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word/_rels/document.xml.rels" ContentType="application/vnd.openxmlformats-package.relationships+xml"/>
  <Override PartName="/word/fontTable.xml" ContentType="application/vnd.openxmlformats-officedocument.wordprocessingml.fontTable+xml"/>
  <Override PartName="/word/document.xml" ContentType="application/vnd.openxmlformats-officedocument.wordprocessingml.document.main+xml"/>
  <Override PartName="/word/theme/theme1.xml" ContentType="application/vnd.openxmlformats-officedocument.theme+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media/image1.png" ContentType="image/png"/>
  <Override PartName="/_rels/.rels" ContentType="application/vnd.openxmlformats-package.relationships+xml"/>
  <Override PartName="/docProps/app.xml" ContentType="application/vnd.openxmlformats-officedocument.extended-properties+xml"/>
  <Override PartName="/docProps/custom.xml" ContentType="application/vnd.openxmlformats-officedocument.custom-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widowControl w:val="false"/>
        <w:spacing w:lineRule="auto" w:line="240" w:before="11" w:after="0"/>
        <w:ind w:left="1476" w:hanging="0"/>
        <w:rPr>
          <w:rFonts w:ascii="Calibri" w:hAnsi="Calibri" w:eastAsia="Calibri" w:cs="Calibri"/>
        </w:rPr>
      </w:pPr>
      <w:r>
        <w:rPr>
          <w:rFonts w:eastAsia="Calibri" w:cs="Calibri" w:ascii="Calibri" w:hAnsi="Calibri"/>
        </w:rPr>
      </w:r>
    </w:p>
    <w:p>
      <w:pPr>
        <w:pStyle w:val="Normal"/>
        <w:widowControl w:val="false"/>
        <w:spacing w:lineRule="auto" w:line="240" w:before="11" w:after="0"/>
        <w:ind w:left="1476" w:hanging="0"/>
        <w:rPr>
          <w:rFonts w:ascii="Calibri" w:hAnsi="Calibri" w:eastAsia="Calibri" w:cs="Calibri"/>
        </w:rPr>
      </w:pPr>
      <w:r>
        <w:rPr>
          <w:rFonts w:eastAsia="Calibri" w:cs="Calibri" w:ascii="Calibri" w:hAnsi="Calibri"/>
        </w:rPr>
      </w:r>
    </w:p>
    <w:p>
      <w:pPr>
        <w:pStyle w:val="Normal"/>
        <w:widowControl w:val="false"/>
        <w:spacing w:lineRule="auto" w:line="240" w:before="11" w:after="0"/>
        <w:ind w:left="1476" w:hanging="0"/>
        <w:rPr>
          <w:rFonts w:ascii="Calibri" w:hAnsi="Calibri" w:eastAsia="Calibri" w:cs="Calibri"/>
        </w:rPr>
      </w:pPr>
      <w:r>
        <w:rPr>
          <w:rFonts w:eastAsia="Calibri" w:cs="Calibri" w:ascii="Calibri" w:hAnsi="Calibri"/>
        </w:rPr>
      </w:r>
    </w:p>
    <w:p>
      <w:pPr>
        <w:pStyle w:val="Normal"/>
        <w:widowControl w:val="false"/>
        <w:spacing w:lineRule="auto" w:line="240"/>
        <w:jc w:val="center"/>
        <w:rPr/>
      </w:pPr>
      <w:r>
        <w:rPr/>
        <w:drawing>
          <wp:inline distT="0" distB="0" distL="0" distR="0">
            <wp:extent cx="5302250" cy="3165475"/>
            <wp:effectExtent l="0" t="0" r="0" b="0"/>
            <wp:docPr id="1" name="image1.png"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png" descr=""/>
                    <pic:cNvPicPr>
                      <a:picLocks noChangeAspect="1" noChangeArrowheads="1"/>
                    </pic:cNvPicPr>
                  </pic:nvPicPr>
                  <pic:blipFill>
                    <a:blip r:embed="rId2"/>
                    <a:stretch>
                      <a:fillRect/>
                    </a:stretch>
                  </pic:blipFill>
                  <pic:spPr bwMode="auto">
                    <a:xfrm>
                      <a:off x="0" y="0"/>
                      <a:ext cx="5302250" cy="3165475"/>
                    </a:xfrm>
                    <a:prstGeom prst="rect">
                      <a:avLst/>
                    </a:prstGeom>
                  </pic:spPr>
                </pic:pic>
              </a:graphicData>
            </a:graphic>
          </wp:inline>
        </w:drawing>
      </w:r>
    </w:p>
    <w:p>
      <w:pPr>
        <w:pStyle w:val="Normal"/>
        <w:widowControl w:val="false"/>
        <w:spacing w:lineRule="auto" w:line="228" w:before="2236" w:after="0"/>
        <w:ind w:left="1131" w:right="918" w:hanging="0"/>
        <w:jc w:val="center"/>
        <w:rPr>
          <w:sz w:val="28"/>
          <w:szCs w:val="28"/>
        </w:rPr>
      </w:pPr>
      <w:r>
        <w:rPr>
          <w:sz w:val="28"/>
          <w:szCs w:val="28"/>
        </w:rPr>
        <w:t xml:space="preserve">CICLO FORMATIVO BÁSICO EN ACCESO Y CONSERVACIÓN EN INSTALACIONES DEPORTIVAS </w:t>
      </w:r>
    </w:p>
    <w:p>
      <w:pPr>
        <w:pStyle w:val="Normal"/>
        <w:widowControl w:val="false"/>
        <w:spacing w:lineRule="auto" w:line="228" w:before="328" w:after="0"/>
        <w:ind w:right="1107" w:hanging="0"/>
        <w:rPr>
          <w:b/>
          <w:b/>
          <w:sz w:val="28"/>
          <w:szCs w:val="28"/>
          <w:u w:val="single"/>
        </w:rPr>
      </w:pPr>
      <w:r>
        <w:rPr>
          <w:b/>
          <w:sz w:val="28"/>
          <w:szCs w:val="28"/>
          <w:u w:val="single"/>
        </w:rPr>
      </w:r>
    </w:p>
    <w:p>
      <w:pPr>
        <w:pStyle w:val="Normal"/>
        <w:widowControl w:val="false"/>
        <w:spacing w:lineRule="auto" w:line="228" w:before="328" w:after="0"/>
        <w:ind w:right="1107" w:hanging="0"/>
        <w:rPr>
          <w:b/>
          <w:b/>
          <w:sz w:val="28"/>
          <w:szCs w:val="28"/>
          <w:u w:val="single"/>
        </w:rPr>
      </w:pPr>
      <w:r>
        <w:rPr>
          <w:b/>
          <w:sz w:val="28"/>
          <w:szCs w:val="28"/>
          <w:u w:val="single"/>
        </w:rPr>
      </w:r>
    </w:p>
    <w:p>
      <w:pPr>
        <w:pStyle w:val="Normal"/>
        <w:widowControl w:val="false"/>
        <w:spacing w:lineRule="auto" w:line="228" w:before="328" w:after="0"/>
        <w:ind w:right="1107" w:hanging="0"/>
        <w:rPr>
          <w:b/>
          <w:b/>
          <w:sz w:val="28"/>
          <w:szCs w:val="28"/>
          <w:u w:val="single"/>
        </w:rPr>
      </w:pPr>
      <w:r>
        <w:rPr>
          <w:b/>
          <w:sz w:val="28"/>
          <w:szCs w:val="28"/>
          <w:u w:val="single"/>
        </w:rPr>
      </w:r>
    </w:p>
    <w:p>
      <w:pPr>
        <w:pStyle w:val="Normal"/>
        <w:widowControl w:val="false"/>
        <w:spacing w:lineRule="auto" w:line="228" w:before="328" w:after="0"/>
        <w:ind w:right="1107" w:hanging="0"/>
        <w:rPr>
          <w:b/>
          <w:b/>
          <w:sz w:val="28"/>
          <w:szCs w:val="28"/>
        </w:rPr>
      </w:pPr>
      <w:r>
        <w:rPr>
          <w:b/>
          <w:sz w:val="28"/>
          <w:szCs w:val="28"/>
        </w:rPr>
        <w:t>MÓDULO PROFESIONAL: ATENCIÓN AL CLIENTE</w:t>
      </w:r>
    </w:p>
    <w:p>
      <w:pPr>
        <w:pStyle w:val="Normal"/>
        <w:widowControl w:val="false"/>
        <w:spacing w:lineRule="auto" w:line="228" w:before="328" w:after="0"/>
        <w:ind w:right="1107" w:hanging="0"/>
        <w:rPr>
          <w:sz w:val="28"/>
          <w:szCs w:val="28"/>
        </w:rPr>
      </w:pPr>
      <w:r>
        <w:rPr>
          <w:sz w:val="28"/>
          <w:szCs w:val="28"/>
        </w:rPr>
      </w:r>
    </w:p>
    <w:p>
      <w:pPr>
        <w:pStyle w:val="Normal"/>
        <w:widowControl w:val="false"/>
        <w:spacing w:lineRule="auto" w:line="228" w:before="328" w:after="0"/>
        <w:ind w:right="1107" w:hanging="0"/>
        <w:rPr>
          <w:sz w:val="28"/>
          <w:szCs w:val="28"/>
        </w:rPr>
      </w:pPr>
      <w:r>
        <w:rPr>
          <w:sz w:val="28"/>
          <w:szCs w:val="28"/>
        </w:rPr>
      </w:r>
    </w:p>
    <w:p>
      <w:pPr>
        <w:pStyle w:val="Normal"/>
        <w:widowControl w:val="false"/>
        <w:spacing w:lineRule="auto" w:line="240" w:before="315" w:after="0"/>
        <w:ind w:right="3747" w:hanging="0"/>
        <w:rPr>
          <w:sz w:val="28"/>
          <w:szCs w:val="28"/>
        </w:rPr>
      </w:pPr>
      <w:r>
        <w:rPr>
          <w:b/>
          <w:sz w:val="28"/>
          <w:szCs w:val="28"/>
        </w:rPr>
        <w:t>Código: 3005</w:t>
      </w:r>
    </w:p>
    <w:p>
      <w:pPr>
        <w:pStyle w:val="Normal"/>
        <w:widowControl w:val="false"/>
        <w:spacing w:lineRule="auto" w:line="240" w:before="315" w:after="0"/>
        <w:ind w:right="3747" w:hanging="0"/>
        <w:rPr>
          <w:sz w:val="28"/>
          <w:szCs w:val="28"/>
        </w:rPr>
      </w:pPr>
      <w:r>
        <w:rPr>
          <w:b/>
          <w:sz w:val="28"/>
          <w:szCs w:val="28"/>
        </w:rPr>
        <w:t>CURSO: SEGUNDO</w:t>
      </w:r>
    </w:p>
    <w:p>
      <w:pPr>
        <w:pStyle w:val="Normal"/>
        <w:widowControl w:val="false"/>
        <w:spacing w:lineRule="auto" w:line="240" w:before="315" w:after="0"/>
        <w:ind w:right="3747" w:hanging="0"/>
        <w:jc w:val="right"/>
        <w:rPr>
          <w:sz w:val="28"/>
          <w:szCs w:val="28"/>
        </w:rPr>
      </w:pPr>
      <w:r>
        <w:rPr>
          <w:sz w:val="28"/>
          <w:szCs w:val="28"/>
        </w:rPr>
      </w:r>
    </w:p>
    <w:p>
      <w:pPr>
        <w:pStyle w:val="Normal"/>
        <w:widowControl w:val="false"/>
        <w:spacing w:lineRule="auto" w:line="240" w:before="11" w:after="0"/>
        <w:ind w:left="1476" w:hanging="0"/>
        <w:rPr>
          <w:rFonts w:ascii="Calibri" w:hAnsi="Calibri" w:eastAsia="Calibri" w:cs="Calibri"/>
        </w:rPr>
      </w:pPr>
      <w:r>
        <w:rPr>
          <w:rFonts w:eastAsia="Calibri" w:cs="Calibri" w:ascii="Calibri" w:hAnsi="Calibri"/>
        </w:rPr>
      </w:r>
    </w:p>
    <w:p>
      <w:pPr>
        <w:pStyle w:val="Normal"/>
        <w:widowControl w:val="false"/>
        <w:spacing w:lineRule="auto" w:line="240" w:before="11" w:after="0"/>
        <w:ind w:left="1476" w:hanging="0"/>
        <w:rPr>
          <w:rFonts w:ascii="Calibri" w:hAnsi="Calibri" w:eastAsia="Calibri" w:cs="Calibri"/>
        </w:rPr>
      </w:pPr>
      <w:r>
        <w:rPr>
          <w:rFonts w:eastAsia="Calibri" w:cs="Calibri" w:ascii="Calibri" w:hAnsi="Calibri"/>
        </w:rPr>
      </w:r>
    </w:p>
    <w:p>
      <w:pPr>
        <w:pStyle w:val="Normal"/>
        <w:widowControl w:val="false"/>
        <w:spacing w:lineRule="auto" w:line="240" w:before="11" w:after="0"/>
        <w:ind w:left="1476" w:hanging="0"/>
        <w:rPr>
          <w:rFonts w:ascii="Calibri" w:hAnsi="Calibri" w:eastAsia="Calibri" w:cs="Calibri"/>
        </w:rPr>
      </w:pPr>
      <w:r>
        <w:rPr>
          <w:rFonts w:eastAsia="Calibri" w:cs="Calibri" w:ascii="Calibri" w:hAnsi="Calibri"/>
        </w:rPr>
      </w:r>
    </w:p>
    <w:p>
      <w:pPr>
        <w:pStyle w:val="Normal"/>
        <w:widowControl w:val="false"/>
        <w:spacing w:lineRule="auto" w:line="240" w:before="11" w:after="0"/>
        <w:ind w:left="1476" w:hanging="0"/>
        <w:rPr>
          <w:rFonts w:ascii="Calibri" w:hAnsi="Calibri" w:eastAsia="Calibri" w:cs="Calibri"/>
        </w:rPr>
      </w:pPr>
      <w:r>
        <w:rPr>
          <w:rFonts w:eastAsia="Calibri" w:cs="Calibri" w:ascii="Calibri" w:hAnsi="Calibri"/>
        </w:rPr>
      </w:r>
    </w:p>
    <w:p>
      <w:pPr>
        <w:pStyle w:val="Normal"/>
        <w:widowControl w:val="false"/>
        <w:spacing w:lineRule="auto" w:line="240" w:before="11" w:after="0"/>
        <w:ind w:left="1476" w:hanging="0"/>
        <w:rPr>
          <w:rFonts w:ascii="Calibri" w:hAnsi="Calibri" w:eastAsia="Calibri" w:cs="Calibri"/>
        </w:rPr>
      </w:pPr>
      <w:r>
        <w:rPr>
          <w:rFonts w:eastAsia="Calibri" w:cs="Calibri" w:ascii="Calibri" w:hAnsi="Calibri"/>
        </w:rPr>
      </w:r>
    </w:p>
    <w:p>
      <w:pPr>
        <w:pStyle w:val="Normal"/>
        <w:widowControl w:val="false"/>
        <w:spacing w:lineRule="auto" w:line="240" w:before="11" w:after="0"/>
        <w:ind w:left="1476" w:hanging="0"/>
        <w:rPr>
          <w:rFonts w:ascii="Calibri" w:hAnsi="Calibri" w:eastAsia="Calibri" w:cs="Calibri"/>
        </w:rPr>
      </w:pPr>
      <w:r>
        <w:rPr>
          <w:rFonts w:eastAsia="Calibri" w:cs="Calibri" w:ascii="Calibri" w:hAnsi="Calibri"/>
        </w:rPr>
      </w:r>
    </w:p>
    <w:p>
      <w:pPr>
        <w:pStyle w:val="Normal"/>
        <w:widowControl w:val="false"/>
        <w:spacing w:lineRule="auto" w:line="240" w:before="11" w:after="0"/>
        <w:ind w:left="1476" w:hanging="0"/>
        <w:rPr>
          <w:rFonts w:ascii="Calibri" w:hAnsi="Calibri" w:eastAsia="Calibri" w:cs="Calibri"/>
        </w:rPr>
      </w:pPr>
      <w:r>
        <w:rPr>
          <w:rFonts w:eastAsia="Calibri" w:cs="Calibri" w:ascii="Calibri" w:hAnsi="Calibri"/>
        </w:rPr>
      </w:r>
    </w:p>
    <w:p>
      <w:pPr>
        <w:pStyle w:val="Normal"/>
        <w:widowControl w:val="false"/>
        <w:spacing w:lineRule="auto" w:line="240" w:before="11" w:after="0"/>
        <w:ind w:left="1476" w:hanging="0"/>
        <w:rPr>
          <w:rFonts w:ascii="Calibri" w:hAnsi="Calibri" w:eastAsia="Calibri" w:cs="Calibri"/>
        </w:rPr>
      </w:pPr>
      <w:r>
        <w:rPr>
          <w:rFonts w:eastAsia="Calibri" w:cs="Calibri" w:ascii="Calibri" w:hAnsi="Calibri"/>
        </w:rPr>
      </w:r>
    </w:p>
    <w:p>
      <w:pPr>
        <w:pStyle w:val="Normal"/>
        <w:widowControl w:val="false"/>
        <w:spacing w:lineRule="auto" w:line="240" w:before="228" w:after="0"/>
        <w:rPr>
          <w:b/>
          <w:b/>
          <w:color w:val="000000"/>
          <w:sz w:val="28"/>
          <w:szCs w:val="28"/>
        </w:rPr>
      </w:pPr>
      <w:r>
        <w:rPr>
          <w:b/>
          <w:color w:val="000000"/>
          <w:sz w:val="28"/>
          <w:szCs w:val="28"/>
        </w:rPr>
        <w:t xml:space="preserve">ÍNDICE </w:t>
      </w:r>
    </w:p>
    <w:p>
      <w:pPr>
        <w:pStyle w:val="Normal"/>
        <w:widowControl w:val="false"/>
        <w:spacing w:lineRule="auto" w:line="240" w:before="248" w:after="0"/>
        <w:ind w:left="306" w:right="843" w:firstLine="8"/>
        <w:rPr>
          <w:b/>
          <w:b/>
          <w:sz w:val="19"/>
          <w:szCs w:val="19"/>
        </w:rPr>
      </w:pPr>
      <w:r>
        <w:rPr>
          <w:b/>
          <w:color w:val="000000"/>
          <w:sz w:val="19"/>
          <w:szCs w:val="19"/>
        </w:rPr>
        <w:t>1 IDENTIFICACIÓN DEL MÓDULO PROFESIONAL</w:t>
      </w:r>
    </w:p>
    <w:p>
      <w:pPr>
        <w:pStyle w:val="Normal"/>
        <w:widowControl w:val="false"/>
        <w:spacing w:lineRule="auto" w:line="240" w:before="248" w:after="0"/>
        <w:ind w:left="306" w:right="843" w:firstLine="8"/>
        <w:rPr>
          <w:b/>
          <w:b/>
          <w:sz w:val="19"/>
          <w:szCs w:val="19"/>
        </w:rPr>
      </w:pPr>
      <w:r>
        <w:rPr>
          <w:b/>
          <w:color w:val="000000"/>
          <w:sz w:val="19"/>
          <w:szCs w:val="19"/>
        </w:rPr>
        <w:t>2 OBJETIVOS GENERALES DEL CICLO FORMATIVO</w:t>
      </w:r>
    </w:p>
    <w:p>
      <w:pPr>
        <w:pStyle w:val="Normal"/>
        <w:widowControl w:val="false"/>
        <w:spacing w:lineRule="auto" w:line="240" w:before="248" w:after="0"/>
        <w:ind w:left="306" w:right="843" w:firstLine="8"/>
        <w:rPr>
          <w:b/>
          <w:b/>
          <w:sz w:val="19"/>
          <w:szCs w:val="19"/>
        </w:rPr>
      </w:pPr>
      <w:r>
        <w:rPr>
          <w:b/>
          <w:color w:val="000000"/>
          <w:sz w:val="19"/>
          <w:szCs w:val="19"/>
        </w:rPr>
        <w:t>3 COMPETENCIAS PROFESIONALES, PERSONALES PARA LA EMPLEABILIDAD A ADQUIRIR CON EL</w:t>
      </w:r>
      <w:r>
        <w:rPr>
          <w:b/>
          <w:sz w:val="19"/>
          <w:szCs w:val="19"/>
        </w:rPr>
        <w:t xml:space="preserve"> </w:t>
      </w:r>
      <w:r>
        <w:rPr>
          <w:b/>
          <w:color w:val="000000"/>
          <w:sz w:val="19"/>
          <w:szCs w:val="19"/>
        </w:rPr>
        <w:t>MÓDUL</w:t>
      </w:r>
      <w:r>
        <w:rPr>
          <w:b/>
          <w:sz w:val="19"/>
          <w:szCs w:val="19"/>
        </w:rPr>
        <w:t>O</w:t>
      </w:r>
    </w:p>
    <w:p>
      <w:pPr>
        <w:pStyle w:val="Normal"/>
        <w:widowControl w:val="false"/>
        <w:spacing w:lineRule="auto" w:line="240" w:before="248" w:after="0"/>
        <w:ind w:left="306" w:right="843" w:firstLine="8"/>
        <w:rPr>
          <w:b/>
          <w:b/>
          <w:sz w:val="19"/>
          <w:szCs w:val="19"/>
        </w:rPr>
      </w:pPr>
      <w:r>
        <w:rPr>
          <w:b/>
          <w:sz w:val="19"/>
          <w:szCs w:val="19"/>
        </w:rPr>
        <w:t>4 RESULTADOS</w:t>
      </w:r>
      <w:r>
        <w:rPr>
          <w:b/>
          <w:color w:val="000000"/>
          <w:sz w:val="19"/>
          <w:szCs w:val="19"/>
        </w:rPr>
        <w:t xml:space="preserve"> DE APRENDIZAJE</w:t>
      </w:r>
    </w:p>
    <w:p>
      <w:pPr>
        <w:pStyle w:val="Normal"/>
        <w:widowControl w:val="false"/>
        <w:spacing w:lineRule="auto" w:line="240" w:before="248" w:after="0"/>
        <w:ind w:left="306" w:right="843" w:firstLine="8"/>
        <w:rPr>
          <w:b/>
          <w:b/>
          <w:sz w:val="19"/>
          <w:szCs w:val="19"/>
        </w:rPr>
      </w:pPr>
      <w:r>
        <w:rPr>
          <w:b/>
          <w:sz w:val="19"/>
          <w:szCs w:val="19"/>
        </w:rPr>
        <w:t xml:space="preserve">5 </w:t>
      </w:r>
      <w:r>
        <w:rPr>
          <w:b/>
          <w:color w:val="000000"/>
          <w:sz w:val="19"/>
          <w:szCs w:val="19"/>
        </w:rPr>
        <w:t>CRITERIOS DE EVALUACIÓN</w:t>
      </w:r>
    </w:p>
    <w:p>
      <w:pPr>
        <w:pStyle w:val="Normal"/>
        <w:widowControl w:val="false"/>
        <w:spacing w:lineRule="auto" w:line="240" w:before="248" w:after="0"/>
        <w:ind w:left="306" w:right="843" w:firstLine="8"/>
        <w:rPr>
          <w:b/>
          <w:b/>
          <w:sz w:val="19"/>
          <w:szCs w:val="19"/>
        </w:rPr>
      </w:pPr>
      <w:r>
        <w:rPr>
          <w:b/>
          <w:color w:val="000000"/>
          <w:sz w:val="19"/>
          <w:szCs w:val="19"/>
        </w:rPr>
        <w:t>6 CONTENIDOS BÁSICOS Y TEMPORALIZACIÓN</w:t>
      </w:r>
    </w:p>
    <w:p>
      <w:pPr>
        <w:pStyle w:val="Normal"/>
        <w:widowControl w:val="false"/>
        <w:spacing w:lineRule="auto" w:line="240" w:before="248" w:after="0"/>
        <w:ind w:left="306" w:right="843" w:firstLine="8"/>
        <w:rPr>
          <w:b/>
          <w:b/>
          <w:sz w:val="19"/>
          <w:szCs w:val="19"/>
        </w:rPr>
      </w:pPr>
      <w:r>
        <w:rPr>
          <w:b/>
          <w:color w:val="000000"/>
          <w:sz w:val="19"/>
          <w:szCs w:val="19"/>
        </w:rPr>
        <w:t>7 UNIDADES DIDÁCTICAS</w:t>
      </w:r>
    </w:p>
    <w:p>
      <w:pPr>
        <w:pStyle w:val="Normal"/>
        <w:widowControl w:val="false"/>
        <w:spacing w:lineRule="auto" w:line="240" w:before="248" w:after="0"/>
        <w:ind w:left="306" w:right="843" w:firstLine="8"/>
        <w:rPr>
          <w:b/>
          <w:b/>
          <w:color w:val="000000"/>
          <w:sz w:val="19"/>
          <w:szCs w:val="19"/>
        </w:rPr>
      </w:pPr>
      <w:r>
        <w:rPr>
          <w:b/>
          <w:color w:val="000000"/>
          <w:sz w:val="19"/>
          <w:szCs w:val="19"/>
        </w:rPr>
        <w:t>8 METODOLOGÍA DIDÁCTICA GENERAL</w:t>
      </w:r>
    </w:p>
    <w:p>
      <w:pPr>
        <w:pStyle w:val="Normal"/>
        <w:spacing w:lineRule="auto" w:line="240"/>
        <w:ind w:left="720" w:hanging="0"/>
        <w:rPr/>
      </w:pPr>
      <w:r>
        <w:rPr/>
        <w:t>8.1. Principios metodológicos</w:t>
      </w:r>
    </w:p>
    <w:p>
      <w:pPr>
        <w:pStyle w:val="Normal"/>
        <w:spacing w:lineRule="auto" w:line="240"/>
        <w:ind w:left="720" w:hanging="0"/>
        <w:rPr/>
      </w:pPr>
      <w:r>
        <w:rPr/>
        <w:t>8.2. Organización de los desdobles y apoyos</w:t>
      </w:r>
    </w:p>
    <w:p>
      <w:pPr>
        <w:pStyle w:val="Normal"/>
        <w:spacing w:lineRule="auto" w:line="240"/>
        <w:ind w:left="720" w:hanging="0"/>
        <w:rPr/>
      </w:pPr>
      <w:r>
        <w:rPr/>
        <w:t>8.3. Espacios, materiales, textos y recursos</w:t>
      </w:r>
    </w:p>
    <w:p>
      <w:pPr>
        <w:pStyle w:val="Normal"/>
        <w:spacing w:lineRule="auto" w:line="240"/>
        <w:ind w:left="720" w:hanging="0"/>
        <w:rPr/>
      </w:pPr>
      <w:r>
        <w:rPr/>
        <w:t>8.4. Medidas de atención a la diversidad para alumnos con necesidad específica de apoyo educativo</w:t>
      </w:r>
    </w:p>
    <w:p>
      <w:pPr>
        <w:pStyle w:val="Normal"/>
        <w:widowControl w:val="false"/>
        <w:spacing w:lineRule="auto" w:line="240" w:before="248" w:after="0"/>
        <w:ind w:left="306" w:right="843" w:firstLine="8"/>
        <w:rPr>
          <w:b/>
          <w:b/>
          <w:color w:val="000000"/>
          <w:sz w:val="19"/>
          <w:szCs w:val="19"/>
        </w:rPr>
      </w:pPr>
      <w:r>
        <w:rPr>
          <w:b/>
          <w:sz w:val="19"/>
          <w:szCs w:val="19"/>
        </w:rPr>
        <w:t>9</w:t>
      </w:r>
      <w:r>
        <w:rPr>
          <w:b/>
          <w:color w:val="000000"/>
          <w:sz w:val="19"/>
          <w:szCs w:val="19"/>
        </w:rPr>
        <w:t xml:space="preserve"> ACTIVIDADES DE EVALUACIÓN</w:t>
      </w:r>
    </w:p>
    <w:p>
      <w:pPr>
        <w:pStyle w:val="Normal"/>
        <w:spacing w:lineRule="auto" w:line="240"/>
        <w:ind w:left="720" w:hanging="0"/>
        <w:rPr/>
      </w:pPr>
      <w:r>
        <w:rPr/>
        <w:t>9.1. Características de la evaluación</w:t>
      </w:r>
    </w:p>
    <w:p>
      <w:pPr>
        <w:pStyle w:val="Normal"/>
        <w:spacing w:lineRule="auto" w:line="240"/>
        <w:ind w:left="720" w:hanging="0"/>
        <w:rPr/>
      </w:pPr>
      <w:r>
        <w:rPr/>
        <w:t>9.2. Procedimientos de evaluación y criterios de calificación</w:t>
      </w:r>
    </w:p>
    <w:p>
      <w:pPr>
        <w:pStyle w:val="Normal"/>
        <w:spacing w:lineRule="auto" w:line="240"/>
        <w:ind w:left="720" w:hanging="0"/>
        <w:rPr/>
      </w:pPr>
      <w:r>
        <w:rPr/>
        <w:t>9.3. Proceso de evaluación continua y calificación en la evaluación final ordinaria</w:t>
      </w:r>
    </w:p>
    <w:p>
      <w:pPr>
        <w:pStyle w:val="Normal"/>
        <w:spacing w:lineRule="auto" w:line="240"/>
        <w:ind w:left="720" w:hanging="0"/>
        <w:rPr/>
      </w:pPr>
      <w:r>
        <w:rPr/>
        <w:t xml:space="preserve">9.4. Proceso de evaluación para alumnos a los que no se puede aplicar la evaluación continua </w:t>
      </w:r>
    </w:p>
    <w:p>
      <w:pPr>
        <w:pStyle w:val="Normal"/>
        <w:spacing w:lineRule="auto" w:line="240"/>
        <w:ind w:left="720" w:hanging="0"/>
        <w:rPr/>
      </w:pPr>
      <w:r>
        <w:rPr/>
        <w:t>9.5. Proceso de evaluación y calificación en la evaluación final</w:t>
      </w:r>
    </w:p>
    <w:p>
      <w:pPr>
        <w:pStyle w:val="Normal"/>
        <w:spacing w:lineRule="auto" w:line="240"/>
        <w:ind w:left="720" w:hanging="0"/>
        <w:rPr/>
      </w:pPr>
      <w:r>
        <w:rPr/>
        <w:t>extraordinaria</w:t>
      </w:r>
    </w:p>
    <w:p>
      <w:pPr>
        <w:pStyle w:val="Normal"/>
        <w:spacing w:lineRule="auto" w:line="240"/>
        <w:ind w:left="720" w:hanging="0"/>
        <w:rPr/>
      </w:pPr>
      <w:r>
        <w:rPr/>
        <w:t>9.6. Medidas para alumnos con necesidad específica de apoyo educativo</w:t>
      </w:r>
    </w:p>
    <w:p>
      <w:pPr>
        <w:pStyle w:val="Normal"/>
        <w:spacing w:lineRule="auto" w:line="240"/>
        <w:ind w:left="720" w:hanging="0"/>
        <w:rPr/>
      </w:pPr>
      <w:r>
        <w:rPr/>
        <w:t>9.7. Procedimiento de evaluación para alumnos con el módulo pendiente</w:t>
      </w:r>
    </w:p>
    <w:p>
      <w:pPr>
        <w:pStyle w:val="Normal"/>
        <w:spacing w:lineRule="auto" w:line="240"/>
        <w:ind w:left="720" w:hanging="0"/>
        <w:rPr/>
      </w:pPr>
      <w:r>
        <w:rPr/>
        <w:t>9.8. Calendario de evaluaciones parciales, final ordinaria y final</w:t>
      </w:r>
    </w:p>
    <w:p>
      <w:pPr>
        <w:pStyle w:val="Normal"/>
        <w:spacing w:lineRule="auto" w:line="240"/>
        <w:ind w:left="720" w:hanging="0"/>
        <w:rPr/>
      </w:pPr>
      <w:r>
        <w:rPr/>
        <w:t>extraordinaria</w:t>
      </w:r>
    </w:p>
    <w:p>
      <w:pPr>
        <w:pStyle w:val="Normal"/>
        <w:spacing w:lineRule="auto" w:line="240"/>
        <w:ind w:left="720" w:hanging="0"/>
        <w:rPr/>
      </w:pPr>
      <w:r>
        <w:rPr/>
        <w:t>9.9 Evaluación de la programación y de la práctica docente</w:t>
      </w:r>
    </w:p>
    <w:p>
      <w:pPr>
        <w:pStyle w:val="Normal"/>
        <w:widowControl w:val="false"/>
        <w:spacing w:lineRule="auto" w:line="240" w:before="248" w:after="0"/>
        <w:ind w:left="306" w:right="843" w:firstLine="8"/>
        <w:rPr>
          <w:b/>
          <w:b/>
          <w:sz w:val="19"/>
          <w:szCs w:val="19"/>
        </w:rPr>
      </w:pPr>
      <w:r>
        <w:rPr>
          <w:b/>
          <w:color w:val="000000"/>
          <w:sz w:val="19"/>
          <w:szCs w:val="19"/>
        </w:rPr>
        <w:t>1</w:t>
      </w:r>
      <w:r>
        <w:rPr>
          <w:b/>
          <w:sz w:val="19"/>
          <w:szCs w:val="19"/>
        </w:rPr>
        <w:t>0</w:t>
      </w:r>
      <w:r>
        <w:rPr>
          <w:b/>
          <w:color w:val="000000"/>
          <w:sz w:val="19"/>
          <w:szCs w:val="19"/>
        </w:rPr>
        <w:t xml:space="preserve"> </w:t>
      </w:r>
      <w:r>
        <w:rPr>
          <w:b/>
          <w:sz w:val="19"/>
          <w:szCs w:val="19"/>
        </w:rPr>
        <w:t xml:space="preserve">ACTIVIDADES EXTRAESCOLARES Y COMPLEMENTARIAS </w:t>
      </w:r>
    </w:p>
    <w:p>
      <w:pPr>
        <w:pStyle w:val="Normal"/>
        <w:widowControl w:val="false"/>
        <w:spacing w:lineRule="auto" w:line="240" w:before="248" w:after="0"/>
        <w:ind w:left="306" w:right="843" w:firstLine="8"/>
        <w:rPr>
          <w:b/>
          <w:b/>
          <w:color w:val="000000"/>
          <w:sz w:val="19"/>
          <w:szCs w:val="19"/>
        </w:rPr>
      </w:pPr>
      <w:r>
        <w:rPr>
          <w:b/>
          <w:sz w:val="19"/>
          <w:szCs w:val="19"/>
        </w:rPr>
        <w:t xml:space="preserve">11 </w:t>
      </w:r>
      <w:r>
        <w:rPr>
          <w:b/>
          <w:color w:val="000000"/>
          <w:sz w:val="19"/>
          <w:szCs w:val="19"/>
        </w:rPr>
        <w:t>BIBLIOGRAFÍA BÁSICA DEL MÓDULO</w:t>
      </w:r>
    </w:p>
    <w:p>
      <w:pPr>
        <w:pStyle w:val="Normal"/>
        <w:widowControl w:val="false"/>
        <w:spacing w:lineRule="auto" w:line="240" w:before="11" w:after="0"/>
        <w:ind w:left="1476" w:hanging="0"/>
        <w:rPr>
          <w:rFonts w:ascii="Calibri" w:hAnsi="Calibri" w:eastAsia="Calibri" w:cs="Calibri"/>
          <w:color w:val="000000"/>
        </w:rPr>
      </w:pPr>
      <w:r>
        <w:rPr>
          <w:rFonts w:eastAsia="Calibri" w:cs="Calibri" w:ascii="Calibri" w:hAnsi="Calibri"/>
          <w:color w:val="000000"/>
        </w:rPr>
        <w:t xml:space="preserve"> </w:t>
      </w:r>
    </w:p>
    <w:p>
      <w:pPr>
        <w:pStyle w:val="Normal"/>
        <w:widowControl w:val="false"/>
        <w:spacing w:lineRule="auto" w:line="240" w:before="11" w:after="0"/>
        <w:ind w:left="1476" w:hanging="0"/>
        <w:rPr>
          <w:rFonts w:ascii="Calibri" w:hAnsi="Calibri" w:eastAsia="Calibri" w:cs="Calibri"/>
        </w:rPr>
      </w:pPr>
      <w:r>
        <w:rPr>
          <w:rFonts w:eastAsia="Calibri" w:cs="Calibri" w:ascii="Calibri" w:hAnsi="Calibri"/>
        </w:rPr>
      </w:r>
    </w:p>
    <w:p>
      <w:pPr>
        <w:pStyle w:val="Normal"/>
        <w:widowControl w:val="false"/>
        <w:spacing w:lineRule="auto" w:line="240" w:before="11" w:after="0"/>
        <w:ind w:left="1476" w:hanging="0"/>
        <w:rPr>
          <w:rFonts w:ascii="Calibri" w:hAnsi="Calibri" w:eastAsia="Calibri" w:cs="Calibri"/>
        </w:rPr>
      </w:pPr>
      <w:r>
        <w:rPr>
          <w:rFonts w:eastAsia="Calibri" w:cs="Calibri" w:ascii="Calibri" w:hAnsi="Calibri"/>
        </w:rPr>
      </w:r>
    </w:p>
    <w:p>
      <w:pPr>
        <w:pStyle w:val="Normal"/>
        <w:widowControl w:val="false"/>
        <w:spacing w:lineRule="auto" w:line="240" w:before="11" w:after="0"/>
        <w:ind w:left="1476" w:hanging="0"/>
        <w:rPr>
          <w:rFonts w:ascii="Calibri" w:hAnsi="Calibri" w:eastAsia="Calibri" w:cs="Calibri"/>
        </w:rPr>
      </w:pPr>
      <w:r>
        <w:rPr>
          <w:rFonts w:eastAsia="Calibri" w:cs="Calibri" w:ascii="Calibri" w:hAnsi="Calibri"/>
        </w:rPr>
      </w:r>
    </w:p>
    <w:p>
      <w:pPr>
        <w:pStyle w:val="Normal"/>
        <w:widowControl w:val="false"/>
        <w:spacing w:lineRule="auto" w:line="240" w:before="11" w:after="0"/>
        <w:ind w:left="1476" w:hanging="0"/>
        <w:rPr>
          <w:rFonts w:ascii="Calibri" w:hAnsi="Calibri" w:eastAsia="Calibri" w:cs="Calibri"/>
        </w:rPr>
      </w:pPr>
      <w:r>
        <w:rPr>
          <w:rFonts w:eastAsia="Calibri" w:cs="Calibri" w:ascii="Calibri" w:hAnsi="Calibri"/>
        </w:rPr>
      </w:r>
    </w:p>
    <w:p>
      <w:pPr>
        <w:pStyle w:val="Normal"/>
        <w:widowControl w:val="false"/>
        <w:spacing w:lineRule="auto" w:line="240" w:before="11" w:after="0"/>
        <w:ind w:left="1476" w:hanging="0"/>
        <w:rPr>
          <w:rFonts w:ascii="Calibri" w:hAnsi="Calibri" w:eastAsia="Calibri" w:cs="Calibri"/>
        </w:rPr>
      </w:pPr>
      <w:r>
        <w:rPr>
          <w:rFonts w:eastAsia="Calibri" w:cs="Calibri" w:ascii="Calibri" w:hAnsi="Calibri"/>
        </w:rPr>
      </w:r>
    </w:p>
    <w:p>
      <w:pPr>
        <w:pStyle w:val="Normal"/>
        <w:widowControl w:val="false"/>
        <w:spacing w:lineRule="auto" w:line="240" w:before="11" w:after="0"/>
        <w:ind w:left="1476" w:hanging="0"/>
        <w:rPr>
          <w:rFonts w:ascii="Calibri" w:hAnsi="Calibri" w:eastAsia="Calibri" w:cs="Calibri"/>
        </w:rPr>
      </w:pPr>
      <w:r>
        <w:rPr>
          <w:rFonts w:eastAsia="Calibri" w:cs="Calibri" w:ascii="Calibri" w:hAnsi="Calibri"/>
        </w:rPr>
      </w:r>
    </w:p>
    <w:p>
      <w:pPr>
        <w:pStyle w:val="Normal"/>
        <w:widowControl w:val="false"/>
        <w:spacing w:lineRule="auto" w:line="240" w:before="11" w:after="0"/>
        <w:ind w:left="1476" w:hanging="0"/>
        <w:rPr>
          <w:rFonts w:ascii="Calibri" w:hAnsi="Calibri" w:eastAsia="Calibri" w:cs="Calibri"/>
        </w:rPr>
      </w:pPr>
      <w:r>
        <w:rPr>
          <w:rFonts w:eastAsia="Calibri" w:cs="Calibri" w:ascii="Calibri" w:hAnsi="Calibri"/>
        </w:rPr>
      </w:r>
    </w:p>
    <w:p>
      <w:pPr>
        <w:pStyle w:val="Normal"/>
        <w:widowControl w:val="false"/>
        <w:spacing w:lineRule="auto" w:line="240" w:before="11" w:after="0"/>
        <w:ind w:left="1476" w:hanging="0"/>
        <w:rPr>
          <w:rFonts w:ascii="Calibri" w:hAnsi="Calibri" w:eastAsia="Calibri" w:cs="Calibri"/>
        </w:rPr>
      </w:pPr>
      <w:r>
        <w:rPr>
          <w:rFonts w:eastAsia="Calibri" w:cs="Calibri" w:ascii="Calibri" w:hAnsi="Calibri"/>
        </w:rPr>
      </w:r>
    </w:p>
    <w:p>
      <w:pPr>
        <w:pStyle w:val="Normal"/>
        <w:widowControl w:val="false"/>
        <w:spacing w:lineRule="auto" w:line="240" w:before="11" w:after="0"/>
        <w:ind w:left="1476" w:hanging="0"/>
        <w:rPr>
          <w:rFonts w:ascii="Calibri" w:hAnsi="Calibri" w:eastAsia="Calibri" w:cs="Calibri"/>
        </w:rPr>
      </w:pPr>
      <w:r>
        <w:rPr>
          <w:rFonts w:eastAsia="Calibri" w:cs="Calibri" w:ascii="Calibri" w:hAnsi="Calibri"/>
        </w:rPr>
      </w:r>
    </w:p>
    <w:p>
      <w:pPr>
        <w:pStyle w:val="Normal"/>
        <w:widowControl w:val="false"/>
        <w:spacing w:lineRule="auto" w:line="240" w:before="11" w:after="0"/>
        <w:ind w:left="1476" w:hanging="0"/>
        <w:rPr>
          <w:rFonts w:ascii="Calibri" w:hAnsi="Calibri" w:eastAsia="Calibri" w:cs="Calibri"/>
        </w:rPr>
      </w:pPr>
      <w:r>
        <w:rPr>
          <w:rFonts w:eastAsia="Calibri" w:cs="Calibri" w:ascii="Calibri" w:hAnsi="Calibri"/>
        </w:rPr>
      </w:r>
    </w:p>
    <w:p>
      <w:pPr>
        <w:pStyle w:val="Normal"/>
        <w:widowControl w:val="false"/>
        <w:spacing w:lineRule="auto" w:line="240" w:before="11" w:after="0"/>
        <w:ind w:left="1476" w:hanging="0"/>
        <w:rPr>
          <w:rFonts w:ascii="Calibri" w:hAnsi="Calibri" w:eastAsia="Calibri" w:cs="Calibri"/>
        </w:rPr>
      </w:pPr>
      <w:r>
        <w:rPr>
          <w:rFonts w:eastAsia="Calibri" w:cs="Calibri" w:ascii="Calibri" w:hAnsi="Calibri"/>
        </w:rPr>
      </w:r>
    </w:p>
    <w:p>
      <w:pPr>
        <w:pStyle w:val="Normal"/>
        <w:widowControl w:val="false"/>
        <w:spacing w:lineRule="auto" w:line="240" w:before="11" w:after="0"/>
        <w:ind w:left="1476" w:hanging="0"/>
        <w:rPr>
          <w:rFonts w:ascii="Calibri" w:hAnsi="Calibri" w:eastAsia="Calibri" w:cs="Calibri"/>
        </w:rPr>
      </w:pPr>
      <w:r>
        <w:rPr>
          <w:rFonts w:eastAsia="Calibri" w:cs="Calibri" w:ascii="Calibri" w:hAnsi="Calibri"/>
        </w:rPr>
      </w:r>
    </w:p>
    <w:p>
      <w:pPr>
        <w:pStyle w:val="Normal"/>
        <w:widowControl w:val="false"/>
        <w:spacing w:lineRule="auto" w:line="240" w:before="11" w:after="0"/>
        <w:ind w:left="1476" w:hanging="0"/>
        <w:rPr>
          <w:rFonts w:ascii="Calibri" w:hAnsi="Calibri" w:eastAsia="Calibri" w:cs="Calibri"/>
        </w:rPr>
      </w:pPr>
      <w:r>
        <w:rPr>
          <w:rFonts w:eastAsia="Calibri" w:cs="Calibri" w:ascii="Calibri" w:hAnsi="Calibri"/>
        </w:rPr>
      </w:r>
    </w:p>
    <w:p>
      <w:pPr>
        <w:pStyle w:val="Normal"/>
        <w:widowControl w:val="false"/>
        <w:spacing w:lineRule="auto" w:line="240" w:before="11" w:after="0"/>
        <w:ind w:left="1476" w:hanging="0"/>
        <w:rPr>
          <w:rFonts w:ascii="Calibri" w:hAnsi="Calibri" w:eastAsia="Calibri" w:cs="Calibri"/>
        </w:rPr>
      </w:pPr>
      <w:r>
        <w:rPr>
          <w:rFonts w:eastAsia="Calibri" w:cs="Calibri" w:ascii="Calibri" w:hAnsi="Calibri"/>
        </w:rPr>
      </w:r>
    </w:p>
    <w:p>
      <w:pPr>
        <w:pStyle w:val="Normal"/>
        <w:widowControl w:val="false"/>
        <w:spacing w:lineRule="auto" w:line="240" w:before="11" w:after="0"/>
        <w:ind w:left="1476" w:hanging="0"/>
        <w:rPr>
          <w:rFonts w:ascii="Calibri" w:hAnsi="Calibri" w:eastAsia="Calibri" w:cs="Calibri"/>
        </w:rPr>
      </w:pPr>
      <w:r>
        <w:rPr>
          <w:rFonts w:eastAsia="Calibri" w:cs="Calibri" w:ascii="Calibri" w:hAnsi="Calibri"/>
        </w:rPr>
      </w:r>
    </w:p>
    <w:p>
      <w:pPr>
        <w:pStyle w:val="Normal"/>
        <w:widowControl w:val="false"/>
        <w:spacing w:lineRule="auto" w:line="240" w:before="11" w:after="0"/>
        <w:ind w:left="1476" w:hanging="0"/>
        <w:rPr>
          <w:rFonts w:ascii="Calibri" w:hAnsi="Calibri" w:eastAsia="Calibri" w:cs="Calibri"/>
        </w:rPr>
      </w:pPr>
      <w:r>
        <w:rPr>
          <w:rFonts w:eastAsia="Calibri" w:cs="Calibri" w:ascii="Calibri" w:hAnsi="Calibri"/>
        </w:rPr>
      </w:r>
    </w:p>
    <w:tbl>
      <w:tblPr>
        <w:tblStyle w:val="a"/>
        <w:tblW w:w="9315" w:type="dxa"/>
        <w:jc w:val="left"/>
        <w:tblInd w:w="336" w:type="dxa"/>
        <w:tblLayout w:type="fixed"/>
        <w:tblCellMar>
          <w:top w:w="100" w:type="dxa"/>
          <w:left w:w="100" w:type="dxa"/>
          <w:bottom w:w="100" w:type="dxa"/>
          <w:right w:w="100" w:type="dxa"/>
        </w:tblCellMar>
        <w:tblLook w:lastRow="0" w:firstRow="0" w:lastColumn="0" w:firstColumn="0" w:val="0600" w:noHBand="1" w:noVBand="1"/>
      </w:tblPr>
      <w:tblGrid>
        <w:gridCol w:w="9315"/>
      </w:tblGrid>
      <w:tr>
        <w:trPr/>
        <w:tc>
          <w:tcPr>
            <w:tcW w:w="9315" w:type="dxa"/>
            <w:tcBorders>
              <w:top w:val="single" w:sz="8" w:space="0" w:color="000000"/>
              <w:left w:val="single" w:sz="8" w:space="0" w:color="000000"/>
              <w:bottom w:val="single" w:sz="8" w:space="0" w:color="000000"/>
              <w:right w:val="single" w:sz="8" w:space="0" w:color="000000"/>
            </w:tcBorders>
            <w:shd w:color="auto" w:fill="C9DAF8" w:val="clear"/>
          </w:tcPr>
          <w:p>
            <w:pPr>
              <w:pStyle w:val="Normal"/>
              <w:widowControl w:val="false"/>
              <w:numPr>
                <w:ilvl w:val="0"/>
                <w:numId w:val="6"/>
              </w:numPr>
              <w:spacing w:lineRule="auto" w:line="240"/>
              <w:ind w:left="720" w:right="843" w:hanging="360"/>
              <w:rPr>
                <w:b/>
                <w:b/>
                <w:sz w:val="19"/>
                <w:szCs w:val="19"/>
              </w:rPr>
            </w:pPr>
            <w:r>
              <w:rPr>
                <w:b/>
                <w:sz w:val="19"/>
                <w:szCs w:val="19"/>
              </w:rPr>
              <w:t>IDENTIFICACIÓN DEL MÓDULO PROFESIONAL</w:t>
            </w:r>
          </w:p>
        </w:tc>
      </w:tr>
    </w:tbl>
    <w:p>
      <w:pPr>
        <w:pStyle w:val="Normal"/>
        <w:widowControl w:val="false"/>
        <w:spacing w:lineRule="auto" w:line="240"/>
        <w:rPr/>
      </w:pPr>
      <w:r>
        <w:rPr/>
      </w:r>
    </w:p>
    <w:tbl>
      <w:tblPr>
        <w:tblStyle w:val="a0"/>
        <w:tblpPr w:vertAnchor="text" w:horzAnchor="text" w:bottomFromText="180" w:leftFromText="180" w:rightFromText="180" w:topFromText="180" w:tblpX="759" w:tblpY="0"/>
        <w:tblW w:w="8610" w:type="dxa"/>
        <w:jc w:val="left"/>
        <w:tblInd w:w="-10" w:type="dxa"/>
        <w:tblLayout w:type="fixed"/>
        <w:tblCellMar>
          <w:top w:w="0" w:type="dxa"/>
          <w:left w:w="108" w:type="dxa"/>
          <w:bottom w:w="0" w:type="dxa"/>
          <w:right w:w="108" w:type="dxa"/>
        </w:tblCellMar>
        <w:tblLook w:noVBand="1" w:val="0600" w:noHBand="1" w:lastColumn="0" w:firstColumn="0" w:lastRow="0" w:firstRow="0"/>
      </w:tblPr>
      <w:tblGrid>
        <w:gridCol w:w="3078"/>
        <w:gridCol w:w="5531"/>
      </w:tblGrid>
      <w:tr>
        <w:trPr>
          <w:trHeight w:val="467" w:hRule="atLeast"/>
        </w:trPr>
        <w:tc>
          <w:tcPr>
            <w:tcW w:w="3078" w:type="dxa"/>
            <w:tcBorders>
              <w:top w:val="single" w:sz="8" w:space="0" w:color="000000"/>
              <w:left w:val="single" w:sz="8" w:space="0" w:color="000000"/>
              <w:bottom w:val="single" w:sz="8" w:space="0" w:color="000000"/>
              <w:right w:val="single" w:sz="8" w:space="0" w:color="000000"/>
            </w:tcBorders>
          </w:tcPr>
          <w:p>
            <w:pPr>
              <w:pStyle w:val="Normal"/>
              <w:widowControl w:val="false"/>
              <w:spacing w:lineRule="auto" w:line="240"/>
              <w:ind w:left="121" w:hanging="0"/>
              <w:rPr>
                <w:b/>
                <w:b/>
                <w:sz w:val="19"/>
                <w:szCs w:val="19"/>
              </w:rPr>
            </w:pPr>
            <w:r>
              <w:rPr>
                <w:b/>
                <w:sz w:val="19"/>
                <w:szCs w:val="19"/>
              </w:rPr>
              <w:t xml:space="preserve">Ciclo Formativo: </w:t>
            </w:r>
          </w:p>
        </w:tc>
        <w:tc>
          <w:tcPr>
            <w:tcW w:w="5531" w:type="dxa"/>
            <w:tcBorders>
              <w:top w:val="single" w:sz="8" w:space="0" w:color="000000"/>
              <w:left w:val="single" w:sz="8" w:space="0" w:color="000000"/>
              <w:bottom w:val="single" w:sz="8" w:space="0" w:color="000000"/>
              <w:right w:val="single" w:sz="8" w:space="0" w:color="000000"/>
            </w:tcBorders>
          </w:tcPr>
          <w:p>
            <w:pPr>
              <w:pStyle w:val="Normal"/>
              <w:widowControl w:val="false"/>
              <w:spacing w:lineRule="auto" w:line="228"/>
              <w:ind w:left="128" w:right="821" w:hanging="13"/>
              <w:rPr>
                <w:sz w:val="19"/>
                <w:szCs w:val="19"/>
              </w:rPr>
            </w:pPr>
            <w:r>
              <w:rPr>
                <w:sz w:val="19"/>
                <w:szCs w:val="19"/>
              </w:rPr>
              <w:t xml:space="preserve">Técnico Profesional Básico en Acceso y Conservación en Instalaciones Deportivas </w:t>
            </w:r>
          </w:p>
        </w:tc>
      </w:tr>
      <w:tr>
        <w:trPr>
          <w:trHeight w:val="470" w:hRule="atLeast"/>
        </w:trPr>
        <w:tc>
          <w:tcPr>
            <w:tcW w:w="3078" w:type="dxa"/>
            <w:tcBorders>
              <w:top w:val="single" w:sz="8" w:space="0" w:color="000000"/>
              <w:left w:val="single" w:sz="8" w:space="0" w:color="000000"/>
              <w:bottom w:val="single" w:sz="8" w:space="0" w:color="000000"/>
              <w:right w:val="single" w:sz="8" w:space="0" w:color="000000"/>
            </w:tcBorders>
          </w:tcPr>
          <w:p>
            <w:pPr>
              <w:pStyle w:val="Normal"/>
              <w:widowControl w:val="false"/>
              <w:spacing w:lineRule="auto" w:line="240"/>
              <w:ind w:left="126" w:hanging="0"/>
              <w:rPr>
                <w:b/>
                <w:b/>
                <w:sz w:val="19"/>
                <w:szCs w:val="19"/>
              </w:rPr>
            </w:pPr>
            <w:r>
              <w:rPr>
                <w:b/>
                <w:sz w:val="19"/>
                <w:szCs w:val="19"/>
              </w:rPr>
              <w:t xml:space="preserve">Módulo Profesional: </w:t>
            </w:r>
          </w:p>
        </w:tc>
        <w:tc>
          <w:tcPr>
            <w:tcW w:w="5531" w:type="dxa"/>
            <w:tcBorders>
              <w:top w:val="single" w:sz="8" w:space="0" w:color="000000"/>
              <w:left w:val="single" w:sz="8" w:space="0" w:color="000000"/>
              <w:bottom w:val="single" w:sz="8" w:space="0" w:color="000000"/>
              <w:right w:val="single" w:sz="8" w:space="0" w:color="000000"/>
            </w:tcBorders>
          </w:tcPr>
          <w:p>
            <w:pPr>
              <w:pStyle w:val="Normal"/>
              <w:widowControl w:val="false"/>
              <w:spacing w:lineRule="auto" w:line="228"/>
              <w:ind w:left="119" w:right="988" w:hanging="3"/>
              <w:rPr>
                <w:sz w:val="19"/>
                <w:szCs w:val="19"/>
              </w:rPr>
            </w:pPr>
            <w:r>
              <w:rPr>
                <w:sz w:val="19"/>
                <w:szCs w:val="19"/>
              </w:rPr>
              <w:t>Atención al Cliente</w:t>
            </w:r>
          </w:p>
        </w:tc>
      </w:tr>
      <w:tr>
        <w:trPr>
          <w:trHeight w:val="240" w:hRule="atLeast"/>
        </w:trPr>
        <w:tc>
          <w:tcPr>
            <w:tcW w:w="3078" w:type="dxa"/>
            <w:tcBorders>
              <w:top w:val="single" w:sz="8" w:space="0" w:color="000000"/>
              <w:left w:val="single" w:sz="8" w:space="0" w:color="000000"/>
              <w:bottom w:val="single" w:sz="8" w:space="0" w:color="000000"/>
              <w:right w:val="single" w:sz="8" w:space="0" w:color="000000"/>
            </w:tcBorders>
          </w:tcPr>
          <w:p>
            <w:pPr>
              <w:pStyle w:val="Normal"/>
              <w:widowControl w:val="false"/>
              <w:spacing w:lineRule="auto" w:line="240"/>
              <w:ind w:left="121" w:hanging="0"/>
              <w:rPr>
                <w:b/>
                <w:b/>
                <w:sz w:val="19"/>
                <w:szCs w:val="19"/>
              </w:rPr>
            </w:pPr>
            <w:r>
              <w:rPr>
                <w:b/>
                <w:sz w:val="19"/>
                <w:szCs w:val="19"/>
              </w:rPr>
              <w:t xml:space="preserve">Grupo: </w:t>
            </w:r>
          </w:p>
        </w:tc>
        <w:tc>
          <w:tcPr>
            <w:tcW w:w="5531" w:type="dxa"/>
            <w:tcBorders>
              <w:top w:val="single" w:sz="8" w:space="0" w:color="000000"/>
              <w:left w:val="single" w:sz="8" w:space="0" w:color="000000"/>
              <w:bottom w:val="single" w:sz="8" w:space="0" w:color="000000"/>
              <w:right w:val="single" w:sz="8" w:space="0" w:color="000000"/>
            </w:tcBorders>
          </w:tcPr>
          <w:p>
            <w:pPr>
              <w:pStyle w:val="Normal"/>
              <w:widowControl w:val="false"/>
              <w:spacing w:lineRule="auto" w:line="240"/>
              <w:ind w:left="132" w:hanging="0"/>
              <w:rPr>
                <w:sz w:val="19"/>
                <w:szCs w:val="19"/>
              </w:rPr>
            </w:pPr>
            <w:r>
              <w:rPr>
                <w:sz w:val="19"/>
                <w:szCs w:val="19"/>
              </w:rPr>
              <w:t>Segundo</w:t>
            </w:r>
          </w:p>
        </w:tc>
      </w:tr>
      <w:tr>
        <w:trPr>
          <w:trHeight w:val="470" w:hRule="atLeast"/>
        </w:trPr>
        <w:tc>
          <w:tcPr>
            <w:tcW w:w="3078" w:type="dxa"/>
            <w:tcBorders>
              <w:top w:val="single" w:sz="8" w:space="0" w:color="000000"/>
              <w:left w:val="single" w:sz="8" w:space="0" w:color="000000"/>
              <w:bottom w:val="single" w:sz="8" w:space="0" w:color="000000"/>
              <w:right w:val="single" w:sz="8" w:space="0" w:color="000000"/>
            </w:tcBorders>
          </w:tcPr>
          <w:p>
            <w:pPr>
              <w:pStyle w:val="Normal"/>
              <w:widowControl w:val="false"/>
              <w:spacing w:lineRule="auto" w:line="240"/>
              <w:ind w:left="126" w:hanging="0"/>
              <w:rPr>
                <w:b/>
                <w:b/>
                <w:sz w:val="19"/>
                <w:szCs w:val="19"/>
              </w:rPr>
            </w:pPr>
            <w:r>
              <w:rPr>
                <w:b/>
                <w:sz w:val="19"/>
                <w:szCs w:val="19"/>
              </w:rPr>
              <w:t xml:space="preserve">Horas del Módulo: </w:t>
            </w:r>
          </w:p>
        </w:tc>
        <w:tc>
          <w:tcPr>
            <w:tcW w:w="5531" w:type="dxa"/>
            <w:tcBorders>
              <w:top w:val="single" w:sz="8" w:space="0" w:color="000000"/>
              <w:left w:val="single" w:sz="8" w:space="0" w:color="000000"/>
              <w:bottom w:val="single" w:sz="8" w:space="0" w:color="000000"/>
              <w:right w:val="single" w:sz="8" w:space="0" w:color="000000"/>
            </w:tcBorders>
          </w:tcPr>
          <w:p>
            <w:pPr>
              <w:pStyle w:val="Normal"/>
              <w:widowControl w:val="false"/>
              <w:spacing w:lineRule="auto" w:line="240"/>
              <w:ind w:left="115" w:hanging="0"/>
              <w:rPr>
                <w:sz w:val="19"/>
                <w:szCs w:val="19"/>
              </w:rPr>
            </w:pPr>
            <w:r>
              <w:rPr>
                <w:sz w:val="19"/>
                <w:szCs w:val="19"/>
              </w:rPr>
              <w:t>ANUALES: 90 HORAS</w:t>
            </w:r>
          </w:p>
          <w:p>
            <w:pPr>
              <w:pStyle w:val="Normal"/>
              <w:widowControl w:val="false"/>
              <w:spacing w:lineRule="auto" w:line="240"/>
              <w:ind w:left="115" w:hanging="0"/>
              <w:rPr>
                <w:sz w:val="19"/>
                <w:szCs w:val="19"/>
              </w:rPr>
            </w:pPr>
            <w:r>
              <w:rPr>
                <w:sz w:val="19"/>
                <w:szCs w:val="19"/>
              </w:rPr>
              <w:t>SEMANALES:  2 HORAS</w:t>
            </w:r>
          </w:p>
        </w:tc>
      </w:tr>
      <w:tr>
        <w:trPr>
          <w:trHeight w:val="240" w:hRule="atLeast"/>
        </w:trPr>
        <w:tc>
          <w:tcPr>
            <w:tcW w:w="3078" w:type="dxa"/>
            <w:tcBorders>
              <w:top w:val="single" w:sz="8" w:space="0" w:color="000000"/>
              <w:left w:val="single" w:sz="8" w:space="0" w:color="000000"/>
              <w:bottom w:val="single" w:sz="8" w:space="0" w:color="000000"/>
              <w:right w:val="single" w:sz="8" w:space="0" w:color="000000"/>
            </w:tcBorders>
          </w:tcPr>
          <w:p>
            <w:pPr>
              <w:pStyle w:val="Normal"/>
              <w:widowControl w:val="false"/>
              <w:spacing w:lineRule="auto" w:line="240"/>
              <w:ind w:left="121" w:hanging="0"/>
              <w:rPr>
                <w:b/>
                <w:b/>
                <w:sz w:val="19"/>
                <w:szCs w:val="19"/>
              </w:rPr>
            </w:pPr>
            <w:r>
              <w:rPr>
                <w:b/>
                <w:sz w:val="19"/>
                <w:szCs w:val="19"/>
              </w:rPr>
              <w:t xml:space="preserve">Código </w:t>
            </w:r>
          </w:p>
        </w:tc>
        <w:tc>
          <w:tcPr>
            <w:tcW w:w="5531" w:type="dxa"/>
            <w:tcBorders>
              <w:top w:val="single" w:sz="8" w:space="0" w:color="000000"/>
              <w:left w:val="single" w:sz="8" w:space="0" w:color="000000"/>
              <w:bottom w:val="single" w:sz="8" w:space="0" w:color="000000"/>
              <w:right w:val="single" w:sz="8" w:space="0" w:color="000000"/>
            </w:tcBorders>
          </w:tcPr>
          <w:p>
            <w:pPr>
              <w:pStyle w:val="Normal"/>
              <w:widowControl w:val="false"/>
              <w:spacing w:lineRule="auto" w:line="240"/>
              <w:ind w:left="132" w:hanging="0"/>
              <w:rPr>
                <w:sz w:val="19"/>
                <w:szCs w:val="19"/>
              </w:rPr>
            </w:pPr>
            <w:r>
              <w:rPr>
                <w:sz w:val="19"/>
                <w:szCs w:val="19"/>
              </w:rPr>
              <w:t>3005</w:t>
            </w:r>
          </w:p>
        </w:tc>
      </w:tr>
      <w:tr>
        <w:trPr>
          <w:trHeight w:val="3461" w:hRule="atLeast"/>
        </w:trPr>
        <w:tc>
          <w:tcPr>
            <w:tcW w:w="3078" w:type="dxa"/>
            <w:tcBorders>
              <w:top w:val="single" w:sz="8" w:space="0" w:color="000000"/>
              <w:left w:val="single" w:sz="8" w:space="0" w:color="000000"/>
              <w:bottom w:val="single" w:sz="8" w:space="0" w:color="000000"/>
              <w:right w:val="single" w:sz="8" w:space="0" w:color="000000"/>
            </w:tcBorders>
          </w:tcPr>
          <w:p>
            <w:pPr>
              <w:pStyle w:val="Normal"/>
              <w:widowControl w:val="false"/>
              <w:spacing w:lineRule="auto" w:line="240"/>
              <w:ind w:left="127" w:hanging="0"/>
              <w:rPr>
                <w:b/>
                <w:b/>
                <w:sz w:val="19"/>
                <w:szCs w:val="19"/>
              </w:rPr>
            </w:pPr>
            <w:r>
              <w:rPr>
                <w:b/>
                <w:sz w:val="19"/>
                <w:szCs w:val="19"/>
              </w:rPr>
              <w:t xml:space="preserve">Legislación </w:t>
            </w:r>
          </w:p>
        </w:tc>
        <w:tc>
          <w:tcPr>
            <w:tcW w:w="5531" w:type="dxa"/>
            <w:tcBorders>
              <w:top w:val="single" w:sz="8" w:space="0" w:color="000000"/>
              <w:left w:val="single" w:sz="8" w:space="0" w:color="000000"/>
              <w:bottom w:val="single" w:sz="8" w:space="0" w:color="000000"/>
              <w:right w:val="single" w:sz="8" w:space="0" w:color="000000"/>
            </w:tcBorders>
          </w:tcPr>
          <w:p>
            <w:pPr>
              <w:pStyle w:val="Normal"/>
              <w:widowControl w:val="false"/>
              <w:spacing w:lineRule="auto" w:line="228"/>
              <w:ind w:left="119" w:right="196" w:firstLine="7"/>
              <w:jc w:val="both"/>
              <w:rPr>
                <w:sz w:val="19"/>
                <w:szCs w:val="19"/>
              </w:rPr>
            </w:pPr>
            <w:r>
              <w:rPr>
                <w:sz w:val="19"/>
                <w:szCs w:val="19"/>
              </w:rPr>
              <w:t>BOE Real Decreto 73/2018, de 19 de febrero, por el que se establece el Título profesional básico en acceso y conservación en instalaciones deportivas y se fijan los aspectos básicos del currículo.</w:t>
            </w:r>
          </w:p>
          <w:p>
            <w:pPr>
              <w:pStyle w:val="Normal"/>
              <w:widowControl w:val="false"/>
              <w:spacing w:lineRule="auto" w:line="228"/>
              <w:ind w:left="119" w:right="196" w:firstLine="7"/>
              <w:jc w:val="both"/>
              <w:rPr>
                <w:sz w:val="19"/>
                <w:szCs w:val="19"/>
              </w:rPr>
            </w:pPr>
            <w:r>
              <w:rPr>
                <w:sz w:val="19"/>
                <w:szCs w:val="19"/>
              </w:rPr>
            </w:r>
          </w:p>
          <w:p>
            <w:pPr>
              <w:pStyle w:val="Normal"/>
              <w:widowControl w:val="false"/>
              <w:ind w:left="119" w:right="196" w:firstLine="7"/>
              <w:jc w:val="both"/>
              <w:rPr>
                <w:sz w:val="19"/>
                <w:szCs w:val="19"/>
              </w:rPr>
            </w:pPr>
            <w:r>
              <w:rPr>
                <w:sz w:val="19"/>
                <w:szCs w:val="19"/>
              </w:rPr>
              <w:t>BOE Real Decreto 498/2024, de 21 de mayo, por el que se modifican determinados reales decretos por los que se establecen títulos de Formación Profesional de grado básico y se fijan sus enseñanzas mínimas.</w:t>
            </w:r>
          </w:p>
          <w:p>
            <w:pPr>
              <w:pStyle w:val="Normal"/>
              <w:widowControl w:val="false"/>
              <w:spacing w:lineRule="auto" w:line="228" w:before="236" w:after="0"/>
              <w:ind w:left="120" w:right="199" w:hanging="0"/>
              <w:jc w:val="both"/>
              <w:rPr>
                <w:sz w:val="19"/>
                <w:szCs w:val="19"/>
              </w:rPr>
            </w:pPr>
            <w:r>
              <w:rPr>
                <w:sz w:val="19"/>
                <w:szCs w:val="19"/>
              </w:rPr>
              <w:t>BOE Orden EFP/792/2019, de 18 de julio, por la que se establece el currículo del ciclo formativo de Formación Profesional Básica correspondiente al Título Profesional Básico en Acceso y conservación en instalaciones deportivas.</w:t>
            </w:r>
          </w:p>
          <w:p>
            <w:pPr>
              <w:pStyle w:val="Normal"/>
              <w:widowControl w:val="false"/>
              <w:spacing w:lineRule="auto" w:line="228" w:before="236" w:after="0"/>
              <w:ind w:left="119" w:right="64" w:firstLine="7"/>
              <w:jc w:val="both"/>
              <w:rPr>
                <w:sz w:val="19"/>
                <w:szCs w:val="19"/>
              </w:rPr>
            </w:pPr>
            <w:r>
              <w:rPr>
                <w:sz w:val="19"/>
                <w:szCs w:val="19"/>
              </w:rPr>
              <w:t>BOE Real Decreto 659/2023, de 18 de julio, por el que se desarrolla la ordenación del Sistema de Formación Profesional.</w:t>
            </w:r>
          </w:p>
          <w:p>
            <w:pPr>
              <w:pStyle w:val="Normal"/>
              <w:widowControl w:val="false"/>
              <w:spacing w:lineRule="auto" w:line="228" w:before="236" w:after="0"/>
              <w:ind w:left="119" w:right="64" w:firstLine="7"/>
              <w:jc w:val="both"/>
              <w:rPr>
                <w:sz w:val="19"/>
                <w:szCs w:val="19"/>
                <w:highlight w:val="yellow"/>
              </w:rPr>
            </w:pPr>
            <w:r>
              <w:rPr>
                <w:sz w:val="19"/>
                <w:szCs w:val="19"/>
              </w:rPr>
              <w:t>BOCM DECRETO 9/2025, de 26 de marzo, del Consejo de Gobierno, por el que se establecen para la Comunidad de Madrid los planes de estudios de veinticinco títulos de formación profesional de grado básico.</w:t>
            </w:r>
          </w:p>
          <w:p>
            <w:pPr>
              <w:pStyle w:val="Normal"/>
              <w:widowControl w:val="false"/>
              <w:spacing w:lineRule="auto" w:line="228" w:before="236" w:after="0"/>
              <w:ind w:left="119" w:right="64" w:firstLine="7"/>
              <w:jc w:val="both"/>
              <w:rPr>
                <w:sz w:val="19"/>
                <w:szCs w:val="19"/>
              </w:rPr>
            </w:pPr>
            <w:r>
              <w:rPr>
                <w:sz w:val="19"/>
                <w:szCs w:val="19"/>
              </w:rPr>
              <w:t>Resolución de 17 de junio de 2025, de la Dirección General de Educación Secundaria, Formación Profesional y Régimen Especial por la que se dictan Instrucciones sobre la ordenación y la organización de los grados D y E de formación profesional en el curso académico 2025-2026</w:t>
            </w:r>
          </w:p>
        </w:tc>
      </w:tr>
    </w:tbl>
    <w:p>
      <w:pPr>
        <w:pStyle w:val="Normal"/>
        <w:widowControl w:val="false"/>
        <w:rPr>
          <w:b/>
          <w:b/>
          <w:sz w:val="24"/>
          <w:szCs w:val="24"/>
        </w:rPr>
      </w:pPr>
      <w:r>
        <w:rPr>
          <w:b/>
          <w:sz w:val="24"/>
          <w:szCs w:val="24"/>
        </w:rPr>
      </w:r>
    </w:p>
    <w:p>
      <w:pPr>
        <w:pStyle w:val="Normal"/>
        <w:widowControl w:val="false"/>
        <w:rPr/>
      </w:pPr>
      <w:r>
        <w:rPr/>
      </w:r>
    </w:p>
    <w:p>
      <w:pPr>
        <w:pStyle w:val="Normal"/>
        <w:widowControl w:val="false"/>
        <w:rPr/>
      </w:pPr>
      <w:r>
        <w:rPr/>
      </w:r>
    </w:p>
    <w:p>
      <w:pPr>
        <w:pStyle w:val="Normal"/>
        <w:widowControl w:val="false"/>
        <w:rPr>
          <w:b/>
          <w:b/>
          <w:sz w:val="24"/>
          <w:szCs w:val="24"/>
        </w:rPr>
      </w:pPr>
      <w:r>
        <w:rPr>
          <w:b/>
          <w:sz w:val="24"/>
          <w:szCs w:val="24"/>
        </w:rPr>
      </w:r>
    </w:p>
    <w:p>
      <w:pPr>
        <w:pStyle w:val="Normal"/>
        <w:widowControl w:val="false"/>
        <w:rPr/>
      </w:pPr>
      <w:r>
        <w:rPr/>
      </w:r>
    </w:p>
    <w:p>
      <w:pPr>
        <w:pStyle w:val="Normal"/>
        <w:widowControl w:val="false"/>
        <w:rPr/>
      </w:pPr>
      <w:r>
        <w:rPr/>
      </w:r>
    </w:p>
    <w:p>
      <w:pPr>
        <w:pStyle w:val="Normal"/>
        <w:widowControl w:val="false"/>
        <w:spacing w:lineRule="auto" w:line="240"/>
        <w:ind w:left="307" w:hanging="0"/>
        <w:rPr>
          <w:b/>
          <w:b/>
          <w:color w:val="000000"/>
          <w:sz w:val="24"/>
          <w:szCs w:val="24"/>
        </w:rPr>
      </w:pPr>
      <w:r>
        <w:rPr>
          <w:b/>
          <w:color w:val="000000"/>
          <w:sz w:val="24"/>
          <w:szCs w:val="24"/>
        </w:rPr>
        <w:t xml:space="preserve"> </w:t>
      </w:r>
    </w:p>
    <w:p>
      <w:pPr>
        <w:pStyle w:val="Normal"/>
        <w:widowControl w:val="false"/>
        <w:spacing w:lineRule="auto" w:line="240"/>
        <w:ind w:left="307" w:hanging="0"/>
        <w:rPr>
          <w:b/>
          <w:b/>
          <w:sz w:val="24"/>
          <w:szCs w:val="24"/>
        </w:rPr>
      </w:pPr>
      <w:r>
        <w:rPr>
          <w:b/>
          <w:sz w:val="24"/>
          <w:szCs w:val="24"/>
        </w:rPr>
      </w:r>
    </w:p>
    <w:p>
      <w:pPr>
        <w:pStyle w:val="Normal"/>
        <w:widowControl w:val="false"/>
        <w:spacing w:lineRule="auto" w:line="240"/>
        <w:ind w:left="307" w:hanging="0"/>
        <w:rPr>
          <w:b/>
          <w:b/>
          <w:sz w:val="24"/>
          <w:szCs w:val="24"/>
        </w:rPr>
      </w:pPr>
      <w:r>
        <w:rPr>
          <w:b/>
          <w:sz w:val="24"/>
          <w:szCs w:val="24"/>
        </w:rPr>
      </w:r>
    </w:p>
    <w:p>
      <w:pPr>
        <w:pStyle w:val="Normal"/>
        <w:widowControl w:val="false"/>
        <w:spacing w:lineRule="auto" w:line="240"/>
        <w:ind w:left="307" w:hanging="0"/>
        <w:rPr>
          <w:b/>
          <w:b/>
          <w:sz w:val="24"/>
          <w:szCs w:val="24"/>
        </w:rPr>
      </w:pPr>
      <w:r>
        <w:rPr>
          <w:b/>
          <w:sz w:val="24"/>
          <w:szCs w:val="24"/>
        </w:rPr>
      </w:r>
    </w:p>
    <w:p>
      <w:pPr>
        <w:pStyle w:val="Normal"/>
        <w:widowControl w:val="false"/>
        <w:spacing w:lineRule="auto" w:line="240"/>
        <w:ind w:left="307" w:hanging="0"/>
        <w:rPr>
          <w:b/>
          <w:b/>
          <w:sz w:val="24"/>
          <w:szCs w:val="24"/>
        </w:rPr>
      </w:pPr>
      <w:r>
        <w:rPr>
          <w:b/>
          <w:sz w:val="24"/>
          <w:szCs w:val="24"/>
        </w:rPr>
      </w:r>
    </w:p>
    <w:p>
      <w:pPr>
        <w:pStyle w:val="Normal"/>
        <w:widowControl w:val="false"/>
        <w:spacing w:lineRule="auto" w:line="240"/>
        <w:ind w:left="307" w:hanging="0"/>
        <w:rPr>
          <w:b/>
          <w:b/>
          <w:sz w:val="24"/>
          <w:szCs w:val="24"/>
        </w:rPr>
      </w:pPr>
      <w:r>
        <w:rPr>
          <w:b/>
          <w:sz w:val="24"/>
          <w:szCs w:val="24"/>
        </w:rPr>
      </w:r>
    </w:p>
    <w:p>
      <w:pPr>
        <w:pStyle w:val="Normal"/>
        <w:widowControl w:val="false"/>
        <w:spacing w:lineRule="auto" w:line="240"/>
        <w:ind w:left="307" w:hanging="0"/>
        <w:rPr>
          <w:b/>
          <w:b/>
          <w:sz w:val="24"/>
          <w:szCs w:val="24"/>
        </w:rPr>
      </w:pPr>
      <w:r>
        <w:rPr>
          <w:b/>
          <w:sz w:val="24"/>
          <w:szCs w:val="24"/>
        </w:rPr>
      </w:r>
    </w:p>
    <w:p>
      <w:pPr>
        <w:pStyle w:val="Normal"/>
        <w:widowControl w:val="false"/>
        <w:spacing w:lineRule="auto" w:line="240"/>
        <w:ind w:left="307" w:hanging="0"/>
        <w:rPr>
          <w:b/>
          <w:b/>
          <w:sz w:val="24"/>
          <w:szCs w:val="24"/>
        </w:rPr>
      </w:pPr>
      <w:r>
        <w:rPr>
          <w:b/>
          <w:sz w:val="24"/>
          <w:szCs w:val="24"/>
        </w:rPr>
      </w:r>
    </w:p>
    <w:p>
      <w:pPr>
        <w:pStyle w:val="Normal"/>
        <w:widowControl w:val="false"/>
        <w:spacing w:lineRule="auto" w:line="240"/>
        <w:ind w:left="307" w:hanging="0"/>
        <w:rPr>
          <w:b/>
          <w:b/>
          <w:sz w:val="24"/>
          <w:szCs w:val="24"/>
        </w:rPr>
      </w:pPr>
      <w:r>
        <w:rPr>
          <w:b/>
          <w:sz w:val="24"/>
          <w:szCs w:val="24"/>
        </w:rPr>
      </w:r>
    </w:p>
    <w:p>
      <w:pPr>
        <w:pStyle w:val="Normal"/>
        <w:widowControl w:val="false"/>
        <w:spacing w:lineRule="auto" w:line="240"/>
        <w:ind w:left="307" w:hanging="0"/>
        <w:rPr>
          <w:b/>
          <w:b/>
          <w:sz w:val="24"/>
          <w:szCs w:val="24"/>
        </w:rPr>
      </w:pPr>
      <w:r>
        <w:rPr>
          <w:b/>
          <w:sz w:val="24"/>
          <w:szCs w:val="24"/>
        </w:rPr>
      </w:r>
    </w:p>
    <w:p>
      <w:pPr>
        <w:pStyle w:val="Normal"/>
        <w:widowControl w:val="false"/>
        <w:spacing w:lineRule="auto" w:line="240"/>
        <w:ind w:left="307" w:hanging="0"/>
        <w:rPr>
          <w:b/>
          <w:b/>
          <w:sz w:val="24"/>
          <w:szCs w:val="24"/>
        </w:rPr>
      </w:pPr>
      <w:r>
        <w:rPr>
          <w:b/>
          <w:sz w:val="24"/>
          <w:szCs w:val="24"/>
        </w:rPr>
      </w:r>
    </w:p>
    <w:p>
      <w:pPr>
        <w:pStyle w:val="Normal"/>
        <w:widowControl w:val="false"/>
        <w:spacing w:lineRule="auto" w:line="240"/>
        <w:ind w:left="307" w:hanging="0"/>
        <w:rPr>
          <w:b/>
          <w:b/>
          <w:sz w:val="24"/>
          <w:szCs w:val="24"/>
        </w:rPr>
      </w:pPr>
      <w:r>
        <w:rPr>
          <w:b/>
          <w:sz w:val="24"/>
          <w:szCs w:val="24"/>
        </w:rPr>
      </w:r>
    </w:p>
    <w:p>
      <w:pPr>
        <w:pStyle w:val="Normal"/>
        <w:widowControl w:val="false"/>
        <w:spacing w:lineRule="auto" w:line="240"/>
        <w:ind w:left="307" w:hanging="0"/>
        <w:rPr>
          <w:b/>
          <w:b/>
          <w:sz w:val="24"/>
          <w:szCs w:val="24"/>
        </w:rPr>
      </w:pPr>
      <w:r>
        <w:rPr>
          <w:b/>
          <w:sz w:val="24"/>
          <w:szCs w:val="24"/>
        </w:rPr>
      </w:r>
    </w:p>
    <w:p>
      <w:pPr>
        <w:pStyle w:val="Normal"/>
        <w:widowControl w:val="false"/>
        <w:spacing w:lineRule="auto" w:line="240"/>
        <w:ind w:left="307" w:hanging="0"/>
        <w:rPr>
          <w:b/>
          <w:b/>
          <w:sz w:val="24"/>
          <w:szCs w:val="24"/>
        </w:rPr>
      </w:pPr>
      <w:r>
        <w:rPr>
          <w:b/>
          <w:sz w:val="24"/>
          <w:szCs w:val="24"/>
        </w:rPr>
      </w:r>
    </w:p>
    <w:p>
      <w:pPr>
        <w:pStyle w:val="Normal"/>
        <w:widowControl w:val="false"/>
        <w:spacing w:lineRule="auto" w:line="240"/>
        <w:ind w:left="307" w:hanging="0"/>
        <w:rPr>
          <w:b/>
          <w:b/>
          <w:sz w:val="24"/>
          <w:szCs w:val="24"/>
        </w:rPr>
      </w:pPr>
      <w:r>
        <w:rPr>
          <w:b/>
          <w:sz w:val="24"/>
          <w:szCs w:val="24"/>
        </w:rPr>
      </w:r>
    </w:p>
    <w:p>
      <w:pPr>
        <w:pStyle w:val="Normal"/>
        <w:widowControl w:val="false"/>
        <w:spacing w:lineRule="auto" w:line="240"/>
        <w:ind w:left="307" w:hanging="0"/>
        <w:rPr>
          <w:b/>
          <w:b/>
          <w:sz w:val="24"/>
          <w:szCs w:val="24"/>
        </w:rPr>
      </w:pPr>
      <w:r>
        <w:rPr>
          <w:b/>
          <w:sz w:val="24"/>
          <w:szCs w:val="24"/>
        </w:rPr>
      </w:r>
    </w:p>
    <w:p>
      <w:pPr>
        <w:pStyle w:val="Normal"/>
        <w:widowControl w:val="false"/>
        <w:spacing w:lineRule="auto" w:line="240"/>
        <w:ind w:left="307" w:hanging="0"/>
        <w:rPr>
          <w:b/>
          <w:b/>
          <w:sz w:val="24"/>
          <w:szCs w:val="24"/>
        </w:rPr>
      </w:pPr>
      <w:r>
        <w:rPr>
          <w:b/>
          <w:sz w:val="24"/>
          <w:szCs w:val="24"/>
        </w:rPr>
      </w:r>
    </w:p>
    <w:p>
      <w:pPr>
        <w:pStyle w:val="Normal"/>
        <w:widowControl w:val="false"/>
        <w:spacing w:lineRule="auto" w:line="240"/>
        <w:ind w:left="307" w:hanging="0"/>
        <w:rPr>
          <w:b/>
          <w:b/>
          <w:sz w:val="24"/>
          <w:szCs w:val="24"/>
        </w:rPr>
      </w:pPr>
      <w:r>
        <w:rPr>
          <w:b/>
          <w:sz w:val="24"/>
          <w:szCs w:val="24"/>
        </w:rPr>
      </w:r>
    </w:p>
    <w:p>
      <w:pPr>
        <w:pStyle w:val="Normal"/>
        <w:widowControl w:val="false"/>
        <w:spacing w:lineRule="auto" w:line="240"/>
        <w:ind w:left="307" w:hanging="0"/>
        <w:rPr>
          <w:b/>
          <w:b/>
          <w:sz w:val="24"/>
          <w:szCs w:val="24"/>
        </w:rPr>
      </w:pPr>
      <w:r>
        <w:rPr>
          <w:b/>
          <w:sz w:val="24"/>
          <w:szCs w:val="24"/>
        </w:rPr>
      </w:r>
    </w:p>
    <w:p>
      <w:pPr>
        <w:pStyle w:val="Normal"/>
        <w:widowControl w:val="false"/>
        <w:spacing w:lineRule="auto" w:line="240"/>
        <w:ind w:left="307" w:hanging="0"/>
        <w:rPr>
          <w:b/>
          <w:b/>
          <w:sz w:val="24"/>
          <w:szCs w:val="24"/>
        </w:rPr>
      </w:pPr>
      <w:r>
        <w:rPr>
          <w:b/>
          <w:sz w:val="24"/>
          <w:szCs w:val="24"/>
        </w:rPr>
      </w:r>
    </w:p>
    <w:p>
      <w:pPr>
        <w:pStyle w:val="Normal"/>
        <w:widowControl w:val="false"/>
        <w:spacing w:lineRule="auto" w:line="240"/>
        <w:ind w:left="307" w:hanging="0"/>
        <w:rPr>
          <w:b/>
          <w:b/>
          <w:sz w:val="24"/>
          <w:szCs w:val="24"/>
        </w:rPr>
      </w:pPr>
      <w:r>
        <w:rPr>
          <w:b/>
          <w:sz w:val="24"/>
          <w:szCs w:val="24"/>
        </w:rPr>
      </w:r>
    </w:p>
    <w:p>
      <w:pPr>
        <w:pStyle w:val="Normal"/>
        <w:widowControl w:val="false"/>
        <w:spacing w:lineRule="auto" w:line="240"/>
        <w:ind w:left="307" w:hanging="0"/>
        <w:rPr>
          <w:b/>
          <w:b/>
          <w:sz w:val="24"/>
          <w:szCs w:val="24"/>
        </w:rPr>
      </w:pPr>
      <w:r>
        <w:rPr>
          <w:b/>
          <w:sz w:val="24"/>
          <w:szCs w:val="24"/>
        </w:rPr>
      </w:r>
    </w:p>
    <w:p>
      <w:pPr>
        <w:pStyle w:val="Normal"/>
        <w:widowControl w:val="false"/>
        <w:spacing w:lineRule="auto" w:line="240"/>
        <w:ind w:left="307" w:hanging="0"/>
        <w:rPr>
          <w:b/>
          <w:b/>
          <w:sz w:val="24"/>
          <w:szCs w:val="24"/>
        </w:rPr>
      </w:pPr>
      <w:r>
        <w:rPr>
          <w:b/>
          <w:sz w:val="24"/>
          <w:szCs w:val="24"/>
        </w:rPr>
      </w:r>
    </w:p>
    <w:p>
      <w:pPr>
        <w:pStyle w:val="Normal"/>
        <w:widowControl w:val="false"/>
        <w:spacing w:lineRule="auto" w:line="240"/>
        <w:ind w:left="307" w:hanging="0"/>
        <w:rPr>
          <w:b/>
          <w:b/>
          <w:sz w:val="24"/>
          <w:szCs w:val="24"/>
        </w:rPr>
      </w:pPr>
      <w:r>
        <w:rPr>
          <w:b/>
          <w:sz w:val="24"/>
          <w:szCs w:val="24"/>
        </w:rPr>
      </w:r>
    </w:p>
    <w:p>
      <w:pPr>
        <w:pStyle w:val="Normal"/>
        <w:widowControl w:val="false"/>
        <w:spacing w:lineRule="auto" w:line="240"/>
        <w:ind w:left="307" w:hanging="0"/>
        <w:rPr>
          <w:b/>
          <w:b/>
          <w:sz w:val="24"/>
          <w:szCs w:val="24"/>
        </w:rPr>
      </w:pPr>
      <w:r>
        <w:rPr>
          <w:b/>
          <w:sz w:val="24"/>
          <w:szCs w:val="24"/>
        </w:rPr>
      </w:r>
    </w:p>
    <w:p>
      <w:pPr>
        <w:pStyle w:val="Normal"/>
        <w:widowControl w:val="false"/>
        <w:spacing w:lineRule="auto" w:line="240"/>
        <w:ind w:left="307" w:hanging="0"/>
        <w:rPr>
          <w:b/>
          <w:b/>
          <w:sz w:val="24"/>
          <w:szCs w:val="24"/>
        </w:rPr>
      </w:pPr>
      <w:r>
        <w:rPr>
          <w:b/>
          <w:sz w:val="24"/>
          <w:szCs w:val="24"/>
        </w:rPr>
      </w:r>
    </w:p>
    <w:p>
      <w:pPr>
        <w:pStyle w:val="Normal"/>
        <w:widowControl w:val="false"/>
        <w:spacing w:lineRule="auto" w:line="240"/>
        <w:ind w:left="307" w:hanging="0"/>
        <w:rPr>
          <w:b/>
          <w:b/>
          <w:sz w:val="24"/>
          <w:szCs w:val="24"/>
        </w:rPr>
      </w:pPr>
      <w:r>
        <w:rPr>
          <w:b/>
          <w:sz w:val="24"/>
          <w:szCs w:val="24"/>
        </w:rPr>
      </w:r>
    </w:p>
    <w:p>
      <w:pPr>
        <w:pStyle w:val="Normal"/>
        <w:widowControl w:val="false"/>
        <w:spacing w:lineRule="auto" w:line="240" w:before="11" w:after="0"/>
        <w:ind w:left="1476" w:hanging="0"/>
        <w:rPr>
          <w:rFonts w:ascii="Calibri" w:hAnsi="Calibri" w:eastAsia="Calibri" w:cs="Calibri"/>
        </w:rPr>
      </w:pPr>
      <w:r>
        <w:rPr>
          <w:rFonts w:eastAsia="Calibri" w:cs="Calibri" w:ascii="Calibri" w:hAnsi="Calibri"/>
        </w:rPr>
      </w:r>
    </w:p>
    <w:tbl>
      <w:tblPr>
        <w:tblStyle w:val="a1"/>
        <w:tblW w:w="9315" w:type="dxa"/>
        <w:jc w:val="left"/>
        <w:tblInd w:w="336" w:type="dxa"/>
        <w:tblLayout w:type="fixed"/>
        <w:tblCellMar>
          <w:top w:w="100" w:type="dxa"/>
          <w:left w:w="100" w:type="dxa"/>
          <w:bottom w:w="100" w:type="dxa"/>
          <w:right w:w="100" w:type="dxa"/>
        </w:tblCellMar>
        <w:tblLook w:noVBand="1" w:val="0600" w:noHBand="1" w:lastColumn="0" w:firstColumn="0" w:lastRow="0" w:firstRow="0"/>
      </w:tblPr>
      <w:tblGrid>
        <w:gridCol w:w="9315"/>
      </w:tblGrid>
      <w:tr>
        <w:trPr/>
        <w:tc>
          <w:tcPr>
            <w:tcW w:w="9315" w:type="dxa"/>
            <w:tcBorders>
              <w:top w:val="single" w:sz="8" w:space="0" w:color="000000"/>
              <w:left w:val="single" w:sz="8" w:space="0" w:color="000000"/>
              <w:bottom w:val="single" w:sz="8" w:space="0" w:color="000000"/>
              <w:right w:val="single" w:sz="8" w:space="0" w:color="000000"/>
            </w:tcBorders>
            <w:shd w:color="auto" w:fill="C9DAF8" w:val="clear"/>
          </w:tcPr>
          <w:p>
            <w:pPr>
              <w:pStyle w:val="Normal"/>
              <w:widowControl w:val="false"/>
              <w:numPr>
                <w:ilvl w:val="0"/>
                <w:numId w:val="6"/>
              </w:numPr>
              <w:spacing w:lineRule="auto" w:line="240"/>
              <w:ind w:left="720" w:right="843" w:hanging="360"/>
              <w:rPr>
                <w:b/>
                <w:b/>
                <w:sz w:val="19"/>
                <w:szCs w:val="19"/>
              </w:rPr>
            </w:pPr>
            <w:r>
              <w:rPr>
                <w:b/>
                <w:sz w:val="19"/>
                <w:szCs w:val="19"/>
              </w:rPr>
              <w:t>OBJETIVOS GENERALES DEL CICLO FORMATIVO</w:t>
            </w:r>
          </w:p>
        </w:tc>
      </w:tr>
    </w:tbl>
    <w:p>
      <w:pPr>
        <w:pStyle w:val="Normal"/>
        <w:widowControl w:val="false"/>
        <w:spacing w:lineRule="auto" w:line="240" w:before="11" w:after="0"/>
        <w:ind w:left="1476" w:hanging="0"/>
        <w:rPr>
          <w:rFonts w:ascii="Calibri" w:hAnsi="Calibri" w:eastAsia="Calibri" w:cs="Calibri"/>
        </w:rPr>
      </w:pPr>
      <w:r>
        <w:rPr>
          <w:rFonts w:eastAsia="Calibri" w:cs="Calibri" w:ascii="Calibri" w:hAnsi="Calibri"/>
        </w:rPr>
      </w:r>
    </w:p>
    <w:p>
      <w:pPr>
        <w:pStyle w:val="Normal"/>
        <w:widowControl w:val="false"/>
        <w:spacing w:lineRule="auto" w:line="343" w:before="214" w:after="0"/>
        <w:ind w:left="315" w:right="788" w:firstLine="2"/>
        <w:jc w:val="both"/>
        <w:rPr>
          <w:color w:val="000000"/>
        </w:rPr>
      </w:pPr>
      <w:r>
        <w:rPr>
          <w:color w:val="000000"/>
        </w:rPr>
        <w:t xml:space="preserve">La formación en este módulo contribuirá a la adquisición de los siguientes objetivos  generales del ciclo: </w:t>
      </w:r>
    </w:p>
    <w:p>
      <w:pPr>
        <w:pStyle w:val="Normal"/>
        <w:widowControl w:val="false"/>
        <w:spacing w:lineRule="auto" w:line="343" w:before="214" w:after="0"/>
        <w:ind w:left="315" w:right="788" w:firstLine="2"/>
        <w:jc w:val="both"/>
        <w:rPr>
          <w:color w:val="000000"/>
        </w:rPr>
      </w:pPr>
      <w:r>
        <w:rPr>
          <w:color w:val="000000"/>
        </w:rPr>
        <w:t>ñ) Identificar las necesidades de los clientes y la información precisa para satisfacerlas, aplicando técnicas y protocolos de resolución de incidencias y quejas para atender a los clientes.</w:t>
      </w:r>
    </w:p>
    <w:p>
      <w:pPr>
        <w:pStyle w:val="Normal"/>
        <w:widowControl w:val="false"/>
        <w:spacing w:lineRule="auto" w:line="343" w:before="26" w:after="0"/>
        <w:ind w:right="784" w:hanging="0"/>
        <w:jc w:val="both"/>
        <w:rPr/>
      </w:pPr>
      <w:r>
        <w:rPr/>
      </w:r>
    </w:p>
    <w:p>
      <w:pPr>
        <w:pStyle w:val="Normal"/>
        <w:widowControl w:val="false"/>
        <w:spacing w:lineRule="auto" w:line="240" w:before="11" w:after="0"/>
        <w:ind w:left="1476" w:hanging="0"/>
        <w:rPr>
          <w:rFonts w:ascii="Calibri" w:hAnsi="Calibri" w:eastAsia="Calibri" w:cs="Calibri"/>
        </w:rPr>
      </w:pPr>
      <w:r>
        <w:rPr>
          <w:rFonts w:eastAsia="Calibri" w:cs="Calibri" w:ascii="Calibri" w:hAnsi="Calibri"/>
        </w:rPr>
      </w:r>
    </w:p>
    <w:tbl>
      <w:tblPr>
        <w:tblStyle w:val="a2"/>
        <w:tblW w:w="9315" w:type="dxa"/>
        <w:jc w:val="left"/>
        <w:tblInd w:w="336" w:type="dxa"/>
        <w:tblLayout w:type="fixed"/>
        <w:tblCellMar>
          <w:top w:w="100" w:type="dxa"/>
          <w:left w:w="100" w:type="dxa"/>
          <w:bottom w:w="100" w:type="dxa"/>
          <w:right w:w="100" w:type="dxa"/>
        </w:tblCellMar>
        <w:tblLook w:noVBand="1" w:val="0600" w:noHBand="1" w:lastColumn="0" w:firstColumn="0" w:lastRow="0" w:firstRow="0"/>
      </w:tblPr>
      <w:tblGrid>
        <w:gridCol w:w="9315"/>
      </w:tblGrid>
      <w:tr>
        <w:trPr>
          <w:trHeight w:val="315" w:hRule="atLeast"/>
        </w:trPr>
        <w:tc>
          <w:tcPr>
            <w:tcW w:w="9315" w:type="dxa"/>
            <w:tcBorders>
              <w:top w:val="single" w:sz="8" w:space="0" w:color="000000"/>
              <w:left w:val="single" w:sz="8" w:space="0" w:color="000000"/>
              <w:bottom w:val="single" w:sz="8" w:space="0" w:color="000000"/>
              <w:right w:val="single" w:sz="8" w:space="0" w:color="000000"/>
            </w:tcBorders>
            <w:shd w:color="auto" w:fill="C9DAF8" w:val="clear"/>
          </w:tcPr>
          <w:p>
            <w:pPr>
              <w:pStyle w:val="Normal"/>
              <w:widowControl w:val="false"/>
              <w:numPr>
                <w:ilvl w:val="0"/>
                <w:numId w:val="6"/>
              </w:numPr>
              <w:spacing w:lineRule="auto" w:line="240"/>
              <w:ind w:left="720" w:right="843" w:hanging="360"/>
              <w:rPr>
                <w:b/>
                <w:b/>
                <w:sz w:val="19"/>
                <w:szCs w:val="19"/>
              </w:rPr>
            </w:pPr>
            <w:r>
              <w:rPr>
                <w:b/>
                <w:sz w:val="19"/>
                <w:szCs w:val="19"/>
              </w:rPr>
              <w:t>COMPETENCIAS PROFESIONALES, PERSONALES PARA LA EMPLEABILIDAD A ADQUIRIR CON EL MÓDULO</w:t>
            </w:r>
          </w:p>
        </w:tc>
      </w:tr>
    </w:tbl>
    <w:p>
      <w:pPr>
        <w:pStyle w:val="Normal"/>
        <w:widowControl w:val="false"/>
        <w:spacing w:lineRule="auto" w:line="240" w:before="11" w:after="0"/>
        <w:ind w:left="1476" w:hanging="0"/>
        <w:rPr>
          <w:rFonts w:ascii="Calibri" w:hAnsi="Calibri" w:eastAsia="Calibri" w:cs="Calibri"/>
        </w:rPr>
      </w:pPr>
      <w:r>
        <w:rPr>
          <w:rFonts w:eastAsia="Calibri" w:cs="Calibri" w:ascii="Calibri" w:hAnsi="Calibri"/>
        </w:rPr>
      </w:r>
    </w:p>
    <w:p>
      <w:pPr>
        <w:pStyle w:val="Normal"/>
        <w:widowControl w:val="false"/>
        <w:spacing w:lineRule="auto" w:line="343" w:before="214" w:after="0"/>
        <w:ind w:left="315" w:right="788" w:firstLine="2"/>
        <w:jc w:val="both"/>
        <w:rPr>
          <w:color w:val="000000"/>
        </w:rPr>
      </w:pPr>
      <w:r>
        <w:rPr/>
        <w:t>L</w:t>
      </w:r>
      <w:r>
        <w:rPr>
          <w:color w:val="000000"/>
        </w:rPr>
        <w:t xml:space="preserve">as competencias profesionales a las que se contribuirá con la realización de este  módulo son las siguientes: </w:t>
      </w:r>
    </w:p>
    <w:p>
      <w:pPr>
        <w:pStyle w:val="Normal"/>
        <w:widowControl w:val="false"/>
        <w:spacing w:lineRule="auto" w:line="343" w:before="214" w:after="0"/>
        <w:ind w:left="315" w:right="788" w:firstLine="2"/>
        <w:jc w:val="both"/>
        <w:rPr>
          <w:color w:val="000000"/>
        </w:rPr>
      </w:pPr>
      <w:r>
        <w:rPr>
          <w:color w:val="000000"/>
        </w:rPr>
        <w:t>l) Atender al cliente, utilizando las normas de cortesía y demostrando interés y preocupación por resolver satisfactoriamente sus necesidades.</w:t>
      </w:r>
    </w:p>
    <w:p>
      <w:pPr>
        <w:pStyle w:val="Normal"/>
        <w:widowControl w:val="false"/>
        <w:spacing w:lineRule="auto" w:line="343" w:before="26" w:after="0"/>
        <w:ind w:left="309" w:right="785" w:firstLine="334"/>
        <w:jc w:val="both"/>
        <w:rPr/>
      </w:pPr>
      <w:r>
        <w:rPr/>
      </w:r>
    </w:p>
    <w:p>
      <w:pPr>
        <w:pStyle w:val="Normal"/>
        <w:widowControl w:val="false"/>
        <w:spacing w:lineRule="auto" w:line="240" w:before="11" w:after="0"/>
        <w:ind w:left="1476" w:hanging="0"/>
        <w:rPr>
          <w:rFonts w:ascii="Calibri" w:hAnsi="Calibri" w:eastAsia="Calibri" w:cs="Calibri"/>
        </w:rPr>
      </w:pPr>
      <w:r>
        <w:rPr>
          <w:rFonts w:eastAsia="Calibri" w:cs="Calibri" w:ascii="Calibri" w:hAnsi="Calibri"/>
        </w:rPr>
      </w:r>
    </w:p>
    <w:tbl>
      <w:tblPr>
        <w:tblStyle w:val="a3"/>
        <w:tblW w:w="9315" w:type="dxa"/>
        <w:jc w:val="left"/>
        <w:tblInd w:w="336" w:type="dxa"/>
        <w:tblLayout w:type="fixed"/>
        <w:tblCellMar>
          <w:top w:w="100" w:type="dxa"/>
          <w:left w:w="100" w:type="dxa"/>
          <w:bottom w:w="100" w:type="dxa"/>
          <w:right w:w="100" w:type="dxa"/>
        </w:tblCellMar>
        <w:tblLook w:noVBand="1" w:val="0600" w:noHBand="1" w:lastColumn="0" w:firstColumn="0" w:lastRow="0" w:firstRow="0"/>
      </w:tblPr>
      <w:tblGrid>
        <w:gridCol w:w="9315"/>
      </w:tblGrid>
      <w:tr>
        <w:trPr>
          <w:trHeight w:val="315" w:hRule="atLeast"/>
        </w:trPr>
        <w:tc>
          <w:tcPr>
            <w:tcW w:w="9315" w:type="dxa"/>
            <w:tcBorders>
              <w:top w:val="single" w:sz="8" w:space="0" w:color="000000"/>
              <w:left w:val="single" w:sz="8" w:space="0" w:color="000000"/>
              <w:bottom w:val="single" w:sz="8" w:space="0" w:color="000000"/>
              <w:right w:val="single" w:sz="8" w:space="0" w:color="000000"/>
            </w:tcBorders>
            <w:shd w:color="auto" w:fill="C9DAF8" w:val="clear"/>
          </w:tcPr>
          <w:p>
            <w:pPr>
              <w:pStyle w:val="Normal"/>
              <w:widowControl w:val="false"/>
              <w:numPr>
                <w:ilvl w:val="0"/>
                <w:numId w:val="6"/>
              </w:numPr>
              <w:spacing w:lineRule="auto" w:line="240" w:before="535" w:after="0"/>
              <w:rPr>
                <w:b/>
                <w:b/>
                <w:sz w:val="19"/>
                <w:szCs w:val="19"/>
              </w:rPr>
            </w:pPr>
            <w:r>
              <w:rPr>
                <w:b/>
                <w:sz w:val="24"/>
                <w:szCs w:val="24"/>
              </w:rPr>
              <w:t>RESULTADOS DE APRENDIZAJE</w:t>
            </w:r>
          </w:p>
        </w:tc>
      </w:tr>
    </w:tbl>
    <w:p>
      <w:pPr>
        <w:pStyle w:val="Normal"/>
        <w:widowControl w:val="false"/>
        <w:spacing w:lineRule="auto" w:line="240" w:before="535" w:after="0"/>
        <w:rPr>
          <w:b/>
          <w:b/>
          <w:sz w:val="24"/>
          <w:szCs w:val="24"/>
        </w:rPr>
      </w:pPr>
      <w:r>
        <w:rPr>
          <w:b/>
          <w:sz w:val="24"/>
          <w:szCs w:val="24"/>
        </w:rPr>
      </w:r>
    </w:p>
    <w:tbl>
      <w:tblPr>
        <w:tblStyle w:val="a4"/>
        <w:tblpPr w:bottomFromText="180" w:horzAnchor="text" w:leftFromText="180" w:rightFromText="180" w:tblpX="308" w:tblpY="0" w:topFromText="180" w:vertAnchor="text"/>
        <w:tblW w:w="9315" w:type="dxa"/>
        <w:jc w:val="left"/>
        <w:tblInd w:w="-10" w:type="dxa"/>
        <w:tblLayout w:type="fixed"/>
        <w:tblCellMar>
          <w:top w:w="0" w:type="dxa"/>
          <w:left w:w="108" w:type="dxa"/>
          <w:bottom w:w="0" w:type="dxa"/>
          <w:right w:w="108" w:type="dxa"/>
        </w:tblCellMar>
        <w:tblLook w:noVBand="1" w:val="0600" w:noHBand="1" w:lastColumn="0" w:firstColumn="0" w:lastRow="0" w:firstRow="0"/>
      </w:tblPr>
      <w:tblGrid>
        <w:gridCol w:w="975"/>
        <w:gridCol w:w="6029"/>
        <w:gridCol w:w="1236"/>
        <w:gridCol w:w="1074"/>
      </w:tblGrid>
      <w:tr>
        <w:trPr>
          <w:trHeight w:val="602" w:hRule="atLeast"/>
        </w:trPr>
        <w:tc>
          <w:tcPr>
            <w:tcW w:w="975" w:type="dxa"/>
            <w:tcBorders>
              <w:top w:val="single" w:sz="8" w:space="0" w:color="000000"/>
              <w:left w:val="single" w:sz="8" w:space="0" w:color="000000"/>
              <w:bottom w:val="single" w:sz="8" w:space="0" w:color="000000"/>
              <w:right w:val="single" w:sz="8" w:space="0" w:color="000000"/>
            </w:tcBorders>
            <w:shd w:color="auto" w:fill="A4C2F4" w:val="clear"/>
          </w:tcPr>
          <w:p>
            <w:pPr>
              <w:pStyle w:val="Normal"/>
              <w:widowControl w:val="false"/>
              <w:rPr>
                <w:b/>
                <w:b/>
                <w:sz w:val="24"/>
                <w:szCs w:val="24"/>
              </w:rPr>
            </w:pPr>
            <w:r>
              <w:rPr>
                <w:b/>
                <w:sz w:val="24"/>
                <w:szCs w:val="24"/>
              </w:rPr>
            </w:r>
          </w:p>
        </w:tc>
        <w:tc>
          <w:tcPr>
            <w:tcW w:w="6029" w:type="dxa"/>
            <w:tcBorders>
              <w:top w:val="single" w:sz="8" w:space="0" w:color="000000"/>
              <w:left w:val="single" w:sz="8" w:space="0" w:color="000000"/>
              <w:bottom w:val="single" w:sz="8" w:space="0" w:color="000000"/>
              <w:right w:val="single" w:sz="8" w:space="0" w:color="000000"/>
            </w:tcBorders>
            <w:shd w:color="auto" w:fill="A4C2F4" w:val="clear"/>
          </w:tcPr>
          <w:p>
            <w:pPr>
              <w:pStyle w:val="Normal"/>
              <w:widowControl w:val="false"/>
              <w:spacing w:lineRule="auto" w:line="240"/>
              <w:jc w:val="center"/>
              <w:rPr>
                <w:rFonts w:ascii="Calibri" w:hAnsi="Calibri" w:eastAsia="Calibri" w:cs="Calibri"/>
                <w:b/>
                <w:b/>
                <w:sz w:val="28"/>
                <w:szCs w:val="28"/>
              </w:rPr>
            </w:pPr>
            <w:r>
              <w:rPr>
                <w:rFonts w:eastAsia="Calibri" w:cs="Calibri" w:ascii="Calibri" w:hAnsi="Calibri"/>
                <w:b/>
                <w:sz w:val="28"/>
                <w:szCs w:val="28"/>
              </w:rPr>
              <w:t xml:space="preserve">RESULTADO DE APRENDIZAJE </w:t>
            </w:r>
          </w:p>
        </w:tc>
        <w:tc>
          <w:tcPr>
            <w:tcW w:w="1236" w:type="dxa"/>
            <w:tcBorders>
              <w:top w:val="single" w:sz="8" w:space="0" w:color="000000"/>
              <w:left w:val="single" w:sz="8" w:space="0" w:color="000000"/>
              <w:bottom w:val="single" w:sz="8" w:space="0" w:color="000000"/>
              <w:right w:val="single" w:sz="8" w:space="0" w:color="000000"/>
            </w:tcBorders>
            <w:shd w:color="auto" w:fill="A4C2F4" w:val="clear"/>
          </w:tcPr>
          <w:p>
            <w:pPr>
              <w:pStyle w:val="Normal"/>
              <w:widowControl w:val="false"/>
              <w:spacing w:lineRule="auto" w:line="240"/>
              <w:jc w:val="center"/>
              <w:rPr>
                <w:b/>
                <w:b/>
                <w:sz w:val="28"/>
                <w:szCs w:val="28"/>
              </w:rPr>
            </w:pPr>
            <w:r>
              <w:rPr>
                <w:b/>
                <w:sz w:val="28"/>
                <w:szCs w:val="28"/>
              </w:rPr>
              <w:t xml:space="preserve">% </w:t>
            </w:r>
          </w:p>
          <w:p>
            <w:pPr>
              <w:pStyle w:val="Normal"/>
              <w:widowControl w:val="false"/>
              <w:spacing w:lineRule="auto" w:line="240"/>
              <w:jc w:val="center"/>
              <w:rPr>
                <w:b/>
                <w:b/>
                <w:sz w:val="20"/>
                <w:szCs w:val="20"/>
              </w:rPr>
            </w:pPr>
            <w:r>
              <w:rPr>
                <w:b/>
                <w:sz w:val="20"/>
                <w:szCs w:val="20"/>
              </w:rPr>
              <w:t>centro</w:t>
            </w:r>
          </w:p>
        </w:tc>
        <w:tc>
          <w:tcPr>
            <w:tcW w:w="1074" w:type="dxa"/>
            <w:tcBorders>
              <w:top w:val="single" w:sz="8" w:space="0" w:color="000000"/>
              <w:left w:val="single" w:sz="8" w:space="0" w:color="000000"/>
              <w:bottom w:val="single" w:sz="8" w:space="0" w:color="000000"/>
              <w:right w:val="single" w:sz="8" w:space="0" w:color="000000"/>
            </w:tcBorders>
            <w:shd w:color="auto" w:fill="A4C2F4" w:val="clear"/>
          </w:tcPr>
          <w:p>
            <w:pPr>
              <w:pStyle w:val="Normal"/>
              <w:widowControl w:val="false"/>
              <w:spacing w:lineRule="auto" w:line="240"/>
              <w:jc w:val="center"/>
              <w:rPr>
                <w:b/>
                <w:b/>
                <w:sz w:val="28"/>
                <w:szCs w:val="28"/>
              </w:rPr>
            </w:pPr>
            <w:r>
              <w:rPr>
                <w:b/>
                <w:sz w:val="28"/>
                <w:szCs w:val="28"/>
              </w:rPr>
              <w:t>%</w:t>
            </w:r>
          </w:p>
          <w:p>
            <w:pPr>
              <w:pStyle w:val="Normal"/>
              <w:widowControl w:val="false"/>
              <w:spacing w:lineRule="auto" w:line="240"/>
              <w:jc w:val="center"/>
              <w:rPr>
                <w:b/>
                <w:b/>
                <w:sz w:val="20"/>
                <w:szCs w:val="20"/>
              </w:rPr>
            </w:pPr>
            <w:r>
              <w:rPr>
                <w:b/>
                <w:sz w:val="20"/>
                <w:szCs w:val="20"/>
              </w:rPr>
              <w:t>empresa</w:t>
            </w:r>
          </w:p>
        </w:tc>
      </w:tr>
      <w:tr>
        <w:trPr>
          <w:trHeight w:val="1082" w:hRule="atLeast"/>
        </w:trPr>
        <w:tc>
          <w:tcPr>
            <w:tcW w:w="975" w:type="dxa"/>
            <w:tcBorders>
              <w:top w:val="single" w:sz="8" w:space="0" w:color="000000"/>
              <w:left w:val="single" w:sz="8" w:space="0" w:color="000000"/>
              <w:bottom w:val="single" w:sz="8" w:space="0" w:color="000000"/>
              <w:right w:val="single" w:sz="8" w:space="0" w:color="000000"/>
            </w:tcBorders>
          </w:tcPr>
          <w:p>
            <w:pPr>
              <w:pStyle w:val="Normal"/>
              <w:widowControl w:val="false"/>
              <w:spacing w:lineRule="auto" w:line="240"/>
              <w:ind w:left="132" w:hanging="0"/>
              <w:rPr/>
            </w:pPr>
            <w:r>
              <w:rPr/>
              <w:t xml:space="preserve">RA1 </w:t>
            </w:r>
          </w:p>
        </w:tc>
        <w:tc>
          <w:tcPr>
            <w:tcW w:w="6029" w:type="dxa"/>
            <w:tcBorders>
              <w:top w:val="single" w:sz="8" w:space="0" w:color="000000"/>
              <w:left w:val="single" w:sz="8" w:space="0" w:color="000000"/>
              <w:bottom w:val="single" w:sz="8" w:space="0" w:color="000000"/>
              <w:right w:val="single" w:sz="8" w:space="0" w:color="000000"/>
            </w:tcBorders>
          </w:tcPr>
          <w:p>
            <w:pPr>
              <w:pStyle w:val="Normal"/>
              <w:widowControl w:val="false"/>
              <w:spacing w:lineRule="auto" w:line="264"/>
              <w:ind w:left="118" w:right="42" w:firstLine="11"/>
              <w:jc w:val="both"/>
              <w:rPr>
                <w:rFonts w:ascii="verdana;arial;sans-serif" w:hAnsi="verdana;arial;sans-serif"/>
                <w:b w:val="false"/>
                <w:b w:val="false"/>
                <w:i w:val="false"/>
                <w:i w:val="false"/>
                <w:caps w:val="false"/>
                <w:smallCaps w:val="false"/>
                <w:color w:val="000000"/>
                <w:spacing w:val="0"/>
                <w:sz w:val="24"/>
              </w:rPr>
            </w:pPr>
            <w:r>
              <w:rPr>
                <w:rFonts w:ascii="verdana;arial;sans-serif" w:hAnsi="verdana;arial;sans-serif"/>
                <w:b w:val="false"/>
                <w:i w:val="false"/>
                <w:caps w:val="false"/>
                <w:smallCaps w:val="false"/>
                <w:color w:val="000000"/>
                <w:spacing w:val="0"/>
                <w:sz w:val="24"/>
              </w:rPr>
              <w:t>Atiende a posibles clientes, reconociendo las diferentes técnicas de comunicación.</w:t>
            </w:r>
          </w:p>
        </w:tc>
        <w:tc>
          <w:tcPr>
            <w:tcW w:w="1236" w:type="dxa"/>
            <w:tcBorders>
              <w:top w:val="single" w:sz="8" w:space="0" w:color="000000"/>
              <w:left w:val="single" w:sz="8" w:space="0" w:color="000000"/>
              <w:bottom w:val="single" w:sz="8" w:space="0" w:color="000000"/>
              <w:right w:val="single" w:sz="8" w:space="0" w:color="000000"/>
            </w:tcBorders>
          </w:tcPr>
          <w:p>
            <w:pPr>
              <w:pStyle w:val="Normal"/>
              <w:widowControl w:val="false"/>
              <w:spacing w:lineRule="auto" w:line="240"/>
              <w:jc w:val="center"/>
              <w:rPr/>
            </w:pPr>
            <w:r>
              <w:rPr/>
              <w:t>100</w:t>
            </w:r>
          </w:p>
        </w:tc>
        <w:tc>
          <w:tcPr>
            <w:tcW w:w="1074" w:type="dxa"/>
            <w:tcBorders>
              <w:top w:val="single" w:sz="8" w:space="0" w:color="000000"/>
              <w:left w:val="single" w:sz="8" w:space="0" w:color="000000"/>
              <w:bottom w:val="single" w:sz="8" w:space="0" w:color="000000"/>
              <w:right w:val="single" w:sz="8" w:space="0" w:color="000000"/>
            </w:tcBorders>
          </w:tcPr>
          <w:p>
            <w:pPr>
              <w:pStyle w:val="Normal"/>
              <w:widowControl w:val="false"/>
              <w:spacing w:lineRule="auto" w:line="240"/>
              <w:jc w:val="center"/>
              <w:rPr/>
            </w:pPr>
            <w:r>
              <w:rPr/>
              <w:t>0</w:t>
            </w:r>
          </w:p>
        </w:tc>
      </w:tr>
      <w:tr>
        <w:trPr>
          <w:trHeight w:val="1375" w:hRule="atLeast"/>
        </w:trPr>
        <w:tc>
          <w:tcPr>
            <w:tcW w:w="975" w:type="dxa"/>
            <w:tcBorders>
              <w:top w:val="single" w:sz="8" w:space="0" w:color="000000"/>
              <w:left w:val="single" w:sz="8" w:space="0" w:color="000000"/>
              <w:bottom w:val="single" w:sz="8" w:space="0" w:color="000000"/>
              <w:right w:val="single" w:sz="8" w:space="0" w:color="000000"/>
            </w:tcBorders>
          </w:tcPr>
          <w:p>
            <w:pPr>
              <w:pStyle w:val="Normal"/>
              <w:widowControl w:val="false"/>
              <w:spacing w:lineRule="auto" w:line="240"/>
              <w:ind w:left="132" w:hanging="0"/>
              <w:rPr/>
            </w:pPr>
            <w:r>
              <w:rPr/>
              <w:t xml:space="preserve">RA2 </w:t>
            </w:r>
          </w:p>
        </w:tc>
        <w:tc>
          <w:tcPr>
            <w:tcW w:w="6029" w:type="dxa"/>
            <w:tcBorders>
              <w:top w:val="single" w:sz="8" w:space="0" w:color="000000"/>
              <w:left w:val="single" w:sz="8" w:space="0" w:color="000000"/>
              <w:bottom w:val="single" w:sz="8" w:space="0" w:color="000000"/>
              <w:right w:val="single" w:sz="8" w:space="0" w:color="000000"/>
            </w:tcBorders>
          </w:tcPr>
          <w:p>
            <w:pPr>
              <w:pStyle w:val="Normal"/>
              <w:widowControl w:val="false"/>
              <w:spacing w:lineRule="auto" w:line="259"/>
              <w:ind w:left="118" w:right="42" w:firstLine="11"/>
              <w:jc w:val="both"/>
              <w:rPr>
                <w:rFonts w:ascii="verdana;arial;sans-serif" w:hAnsi="verdana;arial;sans-serif"/>
                <w:b w:val="false"/>
                <w:b w:val="false"/>
                <w:i w:val="false"/>
                <w:i w:val="false"/>
                <w:caps w:val="false"/>
                <w:smallCaps w:val="false"/>
                <w:color w:val="000000"/>
                <w:spacing w:val="0"/>
                <w:sz w:val="24"/>
              </w:rPr>
            </w:pPr>
            <w:r>
              <w:rPr>
                <w:rFonts w:ascii="verdana;arial;sans-serif" w:hAnsi="verdana;arial;sans-serif"/>
                <w:b w:val="false"/>
                <w:i w:val="false"/>
                <w:caps w:val="false"/>
                <w:smallCaps w:val="false"/>
                <w:color w:val="000000"/>
                <w:spacing w:val="0"/>
                <w:sz w:val="24"/>
              </w:rPr>
              <w:t>Comunica al posible cliente las diferentes posibilidades del servicio, justificándolas desde el punto de vista técnico.</w:t>
            </w:r>
          </w:p>
        </w:tc>
        <w:tc>
          <w:tcPr>
            <w:tcW w:w="1236" w:type="dxa"/>
            <w:tcBorders>
              <w:top w:val="single" w:sz="8" w:space="0" w:color="000000"/>
              <w:left w:val="single" w:sz="8" w:space="0" w:color="000000"/>
              <w:bottom w:val="single" w:sz="8" w:space="0" w:color="000000"/>
              <w:right w:val="single" w:sz="8" w:space="0" w:color="000000"/>
            </w:tcBorders>
          </w:tcPr>
          <w:p>
            <w:pPr>
              <w:pStyle w:val="Normal"/>
              <w:widowControl w:val="false"/>
              <w:spacing w:lineRule="auto" w:line="240"/>
              <w:jc w:val="center"/>
              <w:rPr/>
            </w:pPr>
            <w:r>
              <w:rPr/>
              <w:t>100</w:t>
            </w:r>
          </w:p>
        </w:tc>
        <w:tc>
          <w:tcPr>
            <w:tcW w:w="1074" w:type="dxa"/>
            <w:tcBorders>
              <w:top w:val="single" w:sz="8" w:space="0" w:color="000000"/>
              <w:left w:val="single" w:sz="8" w:space="0" w:color="000000"/>
              <w:bottom w:val="single" w:sz="8" w:space="0" w:color="000000"/>
              <w:right w:val="single" w:sz="8" w:space="0" w:color="000000"/>
            </w:tcBorders>
          </w:tcPr>
          <w:p>
            <w:pPr>
              <w:pStyle w:val="Normal"/>
              <w:widowControl w:val="false"/>
              <w:spacing w:lineRule="auto" w:line="240"/>
              <w:jc w:val="center"/>
              <w:rPr/>
            </w:pPr>
            <w:r>
              <w:rPr/>
              <w:t>0</w:t>
            </w:r>
          </w:p>
        </w:tc>
      </w:tr>
      <w:tr>
        <w:trPr>
          <w:trHeight w:val="1083" w:hRule="atLeast"/>
        </w:trPr>
        <w:tc>
          <w:tcPr>
            <w:tcW w:w="975" w:type="dxa"/>
            <w:tcBorders>
              <w:top w:val="single" w:sz="8" w:space="0" w:color="000000"/>
              <w:left w:val="single" w:sz="8" w:space="0" w:color="000000"/>
              <w:bottom w:val="single" w:sz="8" w:space="0" w:color="000000"/>
              <w:right w:val="single" w:sz="8" w:space="0" w:color="000000"/>
            </w:tcBorders>
          </w:tcPr>
          <w:p>
            <w:pPr>
              <w:pStyle w:val="Normal"/>
              <w:widowControl w:val="false"/>
              <w:spacing w:lineRule="auto" w:line="240"/>
              <w:ind w:left="132" w:hanging="0"/>
              <w:rPr/>
            </w:pPr>
            <w:r>
              <w:rPr/>
              <w:t xml:space="preserve">RA3 </w:t>
            </w:r>
          </w:p>
        </w:tc>
        <w:tc>
          <w:tcPr>
            <w:tcW w:w="6029" w:type="dxa"/>
            <w:tcBorders>
              <w:top w:val="single" w:sz="8" w:space="0" w:color="000000"/>
              <w:left w:val="single" w:sz="8" w:space="0" w:color="000000"/>
              <w:bottom w:val="single" w:sz="8" w:space="0" w:color="000000"/>
              <w:right w:val="single" w:sz="8" w:space="0" w:color="000000"/>
            </w:tcBorders>
          </w:tcPr>
          <w:p>
            <w:pPr>
              <w:pStyle w:val="TextBody"/>
              <w:widowControl w:val="false"/>
              <w:spacing w:lineRule="auto" w:line="264"/>
              <w:ind w:left="118" w:right="45" w:firstLine="11"/>
              <w:jc w:val="both"/>
              <w:rPr>
                <w:caps w:val="false"/>
                <w:smallCaps w:val="false"/>
                <w:color w:val="000000"/>
                <w:spacing w:val="0"/>
              </w:rPr>
            </w:pPr>
            <w:r>
              <w:rPr>
                <w:rFonts w:ascii="verdana;arial;sans-serif" w:hAnsi="verdana;arial;sans-serif"/>
                <w:b w:val="false"/>
                <w:i w:val="false"/>
                <w:caps w:val="false"/>
                <w:smallCaps w:val="false"/>
                <w:color w:val="000000"/>
                <w:spacing w:val="0"/>
                <w:sz w:val="24"/>
              </w:rPr>
              <w:t>Informa al probable cliente del servicio realizado, justificando las operaciones ejecutadas.</w:t>
            </w:r>
          </w:p>
          <w:p>
            <w:pPr>
              <w:pStyle w:val="TextBody"/>
              <w:widowControl w:val="false"/>
              <w:spacing w:lineRule="auto" w:line="276" w:before="0" w:after="140"/>
              <w:rPr/>
            </w:pPr>
            <w:r>
              <w:rPr/>
              <w:br/>
            </w:r>
          </w:p>
        </w:tc>
        <w:tc>
          <w:tcPr>
            <w:tcW w:w="1236" w:type="dxa"/>
            <w:tcBorders>
              <w:top w:val="single" w:sz="8" w:space="0" w:color="000000"/>
              <w:left w:val="single" w:sz="8" w:space="0" w:color="000000"/>
              <w:bottom w:val="single" w:sz="8" w:space="0" w:color="000000"/>
              <w:right w:val="single" w:sz="8" w:space="0" w:color="000000"/>
            </w:tcBorders>
          </w:tcPr>
          <w:p>
            <w:pPr>
              <w:pStyle w:val="Normal"/>
              <w:widowControl w:val="false"/>
              <w:spacing w:lineRule="auto" w:line="240"/>
              <w:jc w:val="center"/>
              <w:rPr/>
            </w:pPr>
            <w:r>
              <w:rPr/>
              <w:t>100</w:t>
            </w:r>
          </w:p>
        </w:tc>
        <w:tc>
          <w:tcPr>
            <w:tcW w:w="1074" w:type="dxa"/>
            <w:tcBorders>
              <w:top w:val="single" w:sz="8" w:space="0" w:color="000000"/>
              <w:left w:val="single" w:sz="8" w:space="0" w:color="000000"/>
              <w:bottom w:val="single" w:sz="8" w:space="0" w:color="000000"/>
              <w:right w:val="single" w:sz="8" w:space="0" w:color="000000"/>
            </w:tcBorders>
          </w:tcPr>
          <w:p>
            <w:pPr>
              <w:pStyle w:val="Normal"/>
              <w:widowControl w:val="false"/>
              <w:spacing w:lineRule="auto" w:line="240"/>
              <w:jc w:val="center"/>
              <w:rPr/>
            </w:pPr>
            <w:r>
              <w:rPr/>
              <w:t>0</w:t>
            </w:r>
          </w:p>
        </w:tc>
      </w:tr>
      <w:tr>
        <w:trPr>
          <w:trHeight w:val="1372" w:hRule="atLeast"/>
        </w:trPr>
        <w:tc>
          <w:tcPr>
            <w:tcW w:w="975" w:type="dxa"/>
            <w:tcBorders>
              <w:top w:val="single" w:sz="8" w:space="0" w:color="000000"/>
              <w:left w:val="single" w:sz="8" w:space="0" w:color="000000"/>
              <w:bottom w:val="single" w:sz="8" w:space="0" w:color="000000"/>
              <w:right w:val="single" w:sz="8" w:space="0" w:color="000000"/>
            </w:tcBorders>
          </w:tcPr>
          <w:p>
            <w:pPr>
              <w:pStyle w:val="Normal"/>
              <w:widowControl w:val="false"/>
              <w:spacing w:lineRule="auto" w:line="240"/>
              <w:ind w:left="132" w:hanging="0"/>
              <w:rPr/>
            </w:pPr>
            <w:r>
              <w:rPr/>
              <w:t xml:space="preserve">RA4 </w:t>
            </w:r>
          </w:p>
        </w:tc>
        <w:tc>
          <w:tcPr>
            <w:tcW w:w="6029" w:type="dxa"/>
            <w:tcBorders>
              <w:top w:val="single" w:sz="8" w:space="0" w:color="000000"/>
              <w:left w:val="single" w:sz="8" w:space="0" w:color="000000"/>
              <w:bottom w:val="single" w:sz="8" w:space="0" w:color="000000"/>
              <w:right w:val="single" w:sz="8" w:space="0" w:color="000000"/>
            </w:tcBorders>
          </w:tcPr>
          <w:p>
            <w:pPr>
              <w:pStyle w:val="Normal"/>
              <w:widowControl w:val="false"/>
              <w:spacing w:lineRule="auto" w:line="264"/>
              <w:ind w:left="118" w:right="45" w:firstLine="11"/>
              <w:jc w:val="both"/>
              <w:rPr>
                <w:rFonts w:ascii="verdana;arial;sans-serif" w:hAnsi="verdana;arial;sans-serif"/>
                <w:b w:val="false"/>
                <w:b w:val="false"/>
                <w:i w:val="false"/>
                <w:i w:val="false"/>
                <w:caps w:val="false"/>
                <w:smallCaps w:val="false"/>
                <w:color w:val="000000"/>
                <w:spacing w:val="0"/>
                <w:sz w:val="24"/>
              </w:rPr>
            </w:pPr>
            <w:r>
              <w:rPr>
                <w:rFonts w:ascii="verdana;arial;sans-serif" w:hAnsi="verdana;arial;sans-serif"/>
                <w:b w:val="false"/>
                <w:i w:val="false"/>
                <w:caps w:val="false"/>
                <w:smallCaps w:val="false"/>
                <w:color w:val="000000"/>
                <w:spacing w:val="0"/>
                <w:sz w:val="24"/>
              </w:rPr>
              <w:t>Atiende reclamaciones de posibles clientes, reconociendo el protocolo de actuación.</w:t>
            </w:r>
          </w:p>
        </w:tc>
        <w:tc>
          <w:tcPr>
            <w:tcW w:w="1236" w:type="dxa"/>
            <w:tcBorders>
              <w:top w:val="single" w:sz="8" w:space="0" w:color="000000"/>
              <w:left w:val="single" w:sz="8" w:space="0" w:color="000000"/>
              <w:bottom w:val="single" w:sz="8" w:space="0" w:color="000000"/>
              <w:right w:val="single" w:sz="8" w:space="0" w:color="000000"/>
            </w:tcBorders>
          </w:tcPr>
          <w:p>
            <w:pPr>
              <w:pStyle w:val="Normal"/>
              <w:widowControl w:val="false"/>
              <w:spacing w:lineRule="auto" w:line="240"/>
              <w:jc w:val="center"/>
              <w:rPr/>
            </w:pPr>
            <w:r>
              <w:rPr/>
              <w:t>100</w:t>
            </w:r>
          </w:p>
        </w:tc>
        <w:tc>
          <w:tcPr>
            <w:tcW w:w="1074" w:type="dxa"/>
            <w:tcBorders>
              <w:top w:val="single" w:sz="8" w:space="0" w:color="000000"/>
              <w:left w:val="single" w:sz="8" w:space="0" w:color="000000"/>
              <w:bottom w:val="single" w:sz="8" w:space="0" w:color="000000"/>
              <w:right w:val="single" w:sz="8" w:space="0" w:color="000000"/>
            </w:tcBorders>
          </w:tcPr>
          <w:p>
            <w:pPr>
              <w:pStyle w:val="Normal"/>
              <w:widowControl w:val="false"/>
              <w:spacing w:lineRule="auto" w:line="240"/>
              <w:jc w:val="center"/>
              <w:rPr/>
            </w:pPr>
            <w:r>
              <w:rPr/>
              <w:t>0</w:t>
            </w:r>
          </w:p>
        </w:tc>
      </w:tr>
    </w:tbl>
    <w:p>
      <w:pPr>
        <w:pStyle w:val="Normal"/>
        <w:widowControl w:val="false"/>
        <w:spacing w:lineRule="auto" w:line="240"/>
        <w:ind w:right="841" w:hanging="0"/>
        <w:jc w:val="right"/>
        <w:rPr>
          <w:rFonts w:ascii="Calibri" w:hAnsi="Calibri" w:eastAsia="Calibri" w:cs="Calibri"/>
          <w:color w:val="000000"/>
        </w:rPr>
      </w:pPr>
      <w:r>
        <w:rPr>
          <w:rFonts w:eastAsia="Calibri" w:cs="Calibri" w:ascii="Calibri" w:hAnsi="Calibri"/>
          <w:color w:val="000000"/>
        </w:rPr>
        <w:t xml:space="preserve"> </w:t>
      </w:r>
    </w:p>
    <w:p>
      <w:pPr>
        <w:pStyle w:val="Normal"/>
        <w:widowControl w:val="false"/>
        <w:spacing w:lineRule="auto" w:line="240" w:before="11" w:after="0"/>
        <w:rPr>
          <w:rFonts w:ascii="Calibri" w:hAnsi="Calibri" w:eastAsia="Calibri" w:cs="Calibri"/>
        </w:rPr>
      </w:pPr>
      <w:r>
        <w:rPr>
          <w:rFonts w:eastAsia="Calibri" w:cs="Calibri" w:ascii="Calibri" w:hAnsi="Calibri"/>
        </w:rPr>
      </w:r>
    </w:p>
    <w:p>
      <w:pPr>
        <w:pStyle w:val="Normal"/>
        <w:widowControl w:val="false"/>
        <w:spacing w:lineRule="auto" w:line="240" w:before="11" w:after="0"/>
        <w:ind w:left="1476" w:hanging="0"/>
        <w:rPr>
          <w:rFonts w:ascii="Calibri" w:hAnsi="Calibri" w:eastAsia="Calibri" w:cs="Calibri"/>
        </w:rPr>
      </w:pPr>
      <w:r>
        <w:rPr>
          <w:rFonts w:eastAsia="Calibri" w:cs="Calibri" w:ascii="Calibri" w:hAnsi="Calibri"/>
        </w:rPr>
      </w:r>
    </w:p>
    <w:tbl>
      <w:tblPr>
        <w:tblStyle w:val="a5"/>
        <w:tblW w:w="9315" w:type="dxa"/>
        <w:jc w:val="left"/>
        <w:tblInd w:w="336" w:type="dxa"/>
        <w:tblLayout w:type="fixed"/>
        <w:tblCellMar>
          <w:top w:w="100" w:type="dxa"/>
          <w:left w:w="100" w:type="dxa"/>
          <w:bottom w:w="100" w:type="dxa"/>
          <w:right w:w="100" w:type="dxa"/>
        </w:tblCellMar>
        <w:tblLook w:noVBand="1" w:val="0600" w:noHBand="1" w:lastColumn="0" w:firstColumn="0" w:lastRow="0" w:firstRow="0"/>
      </w:tblPr>
      <w:tblGrid>
        <w:gridCol w:w="9315"/>
      </w:tblGrid>
      <w:tr>
        <w:trPr>
          <w:trHeight w:val="315" w:hRule="atLeast"/>
        </w:trPr>
        <w:tc>
          <w:tcPr>
            <w:tcW w:w="9315" w:type="dxa"/>
            <w:tcBorders>
              <w:top w:val="single" w:sz="8" w:space="0" w:color="000000"/>
              <w:left w:val="single" w:sz="8" w:space="0" w:color="000000"/>
              <w:bottom w:val="single" w:sz="8" w:space="0" w:color="000000"/>
              <w:right w:val="single" w:sz="8" w:space="0" w:color="000000"/>
            </w:tcBorders>
            <w:shd w:color="auto" w:fill="C9DAF8" w:val="clear"/>
          </w:tcPr>
          <w:p>
            <w:pPr>
              <w:pStyle w:val="Normal"/>
              <w:widowControl w:val="false"/>
              <w:numPr>
                <w:ilvl w:val="0"/>
                <w:numId w:val="6"/>
              </w:numPr>
              <w:spacing w:lineRule="auto" w:line="240" w:before="535" w:after="0"/>
              <w:rPr>
                <w:b/>
                <w:b/>
                <w:sz w:val="19"/>
                <w:szCs w:val="19"/>
              </w:rPr>
            </w:pPr>
            <w:r>
              <w:rPr>
                <w:b/>
                <w:sz w:val="24"/>
                <w:szCs w:val="24"/>
              </w:rPr>
              <w:t xml:space="preserve">CRITERIOS DE EVALUACIÓN </w:t>
            </w:r>
          </w:p>
        </w:tc>
      </w:tr>
    </w:tbl>
    <w:p>
      <w:pPr>
        <w:pStyle w:val="Normal"/>
        <w:widowControl w:val="false"/>
        <w:spacing w:lineRule="auto" w:line="343" w:before="238" w:after="0"/>
        <w:ind w:right="787" w:hanging="0"/>
        <w:jc w:val="both"/>
        <w:rPr>
          <w:b/>
          <w:b/>
        </w:rPr>
      </w:pPr>
      <w:r>
        <w:rPr>
          <w:b/>
        </w:rPr>
      </w:r>
    </w:p>
    <w:p>
      <w:pPr>
        <w:pStyle w:val="Normal"/>
        <w:widowControl w:val="false"/>
        <w:spacing w:lineRule="auto" w:line="240" w:before="11" w:after="0"/>
        <w:rPr>
          <w:b/>
          <w:b/>
          <w:sz w:val="17"/>
          <w:szCs w:val="17"/>
        </w:rPr>
      </w:pPr>
      <w:r>
        <w:rPr>
          <w:b/>
          <w:sz w:val="17"/>
          <w:szCs w:val="17"/>
        </w:rPr>
      </w:r>
    </w:p>
    <w:tbl>
      <w:tblPr>
        <w:tblStyle w:val="a6"/>
        <w:tblW w:w="9240" w:type="dxa"/>
        <w:jc w:val="left"/>
        <w:tblInd w:w="352" w:type="dxa"/>
        <w:tblLayout w:type="fixed"/>
        <w:tblCellMar>
          <w:top w:w="0" w:type="dxa"/>
          <w:left w:w="108" w:type="dxa"/>
          <w:bottom w:w="0" w:type="dxa"/>
          <w:right w:w="108" w:type="dxa"/>
        </w:tblCellMar>
        <w:tblLook w:noVBand="0" w:val="0000" w:noHBand="0" w:lastColumn="0" w:firstColumn="0" w:lastRow="0" w:firstRow="0"/>
      </w:tblPr>
      <w:tblGrid>
        <w:gridCol w:w="8024"/>
        <w:gridCol w:w="1215"/>
      </w:tblGrid>
      <w:tr>
        <w:trPr>
          <w:trHeight w:val="659" w:hRule="atLeast"/>
        </w:trPr>
        <w:tc>
          <w:tcPr>
            <w:tcW w:w="8024" w:type="dxa"/>
            <w:tcBorders>
              <w:top w:val="single" w:sz="8" w:space="0" w:color="000000"/>
              <w:left w:val="single" w:sz="8" w:space="0" w:color="000000"/>
              <w:bottom w:val="single" w:sz="8" w:space="0" w:color="000000"/>
              <w:right w:val="single" w:sz="8" w:space="0" w:color="000000"/>
            </w:tcBorders>
            <w:shd w:color="auto" w:fill="BCD5ED" w:val="clear"/>
          </w:tcPr>
          <w:p>
            <w:pPr>
              <w:pStyle w:val="Normal"/>
              <w:widowControl w:val="false"/>
              <w:spacing w:lineRule="auto" w:line="240"/>
              <w:ind w:left="71" w:right="429" w:hanging="0"/>
              <w:rPr>
                <w:b/>
                <w:b/>
              </w:rPr>
            </w:pPr>
            <w:r>
              <w:rPr>
                <w:b/>
              </w:rPr>
              <w:t xml:space="preserve">RA 1 </w:t>
            </w:r>
            <w:r>
              <w:rPr>
                <w:rFonts w:ascii="verdana;arial;sans-serif" w:hAnsi="verdana;arial;sans-serif"/>
                <w:b/>
                <w:i w:val="false"/>
                <w:caps w:val="false"/>
                <w:smallCaps w:val="false"/>
                <w:color w:val="000000"/>
                <w:spacing w:val="0"/>
                <w:sz w:val="24"/>
              </w:rPr>
              <w:t>Atiende a posibles clientes, reconociendo las diferentes técnicas de comunicación.</w:t>
            </w:r>
          </w:p>
        </w:tc>
        <w:tc>
          <w:tcPr>
            <w:tcW w:w="1215" w:type="dxa"/>
            <w:tcBorders>
              <w:top w:val="single" w:sz="8" w:space="0" w:color="000000"/>
              <w:left w:val="single" w:sz="8" w:space="0" w:color="000000"/>
              <w:bottom w:val="single" w:sz="8" w:space="0" w:color="000000"/>
              <w:right w:val="single" w:sz="8" w:space="0" w:color="000000"/>
            </w:tcBorders>
          </w:tcPr>
          <w:p>
            <w:pPr>
              <w:pStyle w:val="Normal"/>
              <w:widowControl w:val="false"/>
              <w:spacing w:lineRule="auto" w:line="240" w:before="193" w:after="0"/>
              <w:ind w:left="160" w:hanging="0"/>
              <w:rPr>
                <w:rFonts w:ascii="Calibri" w:hAnsi="Calibri" w:eastAsia="Calibri" w:cs="Calibri"/>
                <w:b/>
                <w:b/>
              </w:rPr>
            </w:pPr>
            <w:r>
              <w:rPr>
                <w:rFonts w:eastAsia="Calibri" w:cs="Calibri" w:ascii="Calibri" w:hAnsi="Calibri"/>
                <w:b/>
                <w:color w:val="006FC0"/>
              </w:rPr>
              <w:t>30%</w:t>
            </w:r>
          </w:p>
        </w:tc>
      </w:tr>
      <w:tr>
        <w:trPr>
          <w:trHeight w:val="550" w:hRule="atLeast"/>
        </w:trPr>
        <w:tc>
          <w:tcPr>
            <w:tcW w:w="8024" w:type="dxa"/>
            <w:tcBorders>
              <w:top w:val="single" w:sz="8" w:space="0" w:color="000000"/>
              <w:left w:val="single" w:sz="8" w:space="0" w:color="000000"/>
              <w:right w:val="single" w:sz="8" w:space="0" w:color="000000"/>
            </w:tcBorders>
          </w:tcPr>
          <w:p>
            <w:pPr>
              <w:pStyle w:val="TextBody"/>
              <w:widowControl w:val="false"/>
              <w:tabs>
                <w:tab w:val="clear" w:pos="720"/>
                <w:tab w:val="left" w:pos="422" w:leader="none"/>
              </w:tabs>
              <w:spacing w:lineRule="auto" w:line="240"/>
              <w:ind w:hanging="0"/>
              <w:rPr>
                <w:sz w:val="18"/>
                <w:szCs w:val="18"/>
              </w:rPr>
            </w:pPr>
            <w:r>
              <w:rPr>
                <w:rFonts w:ascii="verdana;arial;sans-serif" w:hAnsi="verdana;arial;sans-serif"/>
                <w:b w:val="false"/>
                <w:i w:val="false"/>
                <w:caps w:val="false"/>
                <w:smallCaps w:val="false"/>
                <w:color w:val="000000"/>
                <w:spacing w:val="0"/>
                <w:sz w:val="24"/>
                <w:szCs w:val="18"/>
              </w:rPr>
              <w:t>a) Se ha analizado el comportamiento del posible cliente.</w:t>
            </w:r>
          </w:p>
          <w:p>
            <w:pPr>
              <w:pStyle w:val="TextBody"/>
              <w:widowControl w:val="false"/>
              <w:ind w:left="0" w:right="0" w:hanging="0"/>
              <w:jc w:val="both"/>
              <w:rPr>
                <w:sz w:val="18"/>
                <w:szCs w:val="18"/>
              </w:rPr>
            </w:pPr>
            <w:r>
              <w:rPr>
                <w:rFonts w:ascii="verdana;arial;sans-serif" w:hAnsi="verdana;arial;sans-serif"/>
                <w:b w:val="false"/>
                <w:i w:val="false"/>
                <w:caps w:val="false"/>
                <w:smallCaps w:val="false"/>
                <w:color w:val="000000"/>
                <w:spacing w:val="0"/>
                <w:sz w:val="24"/>
              </w:rPr>
              <w:t>b) Se han adaptado adecuadamente la actitud y discurso a la situación de la que se parte.</w:t>
            </w:r>
          </w:p>
          <w:p>
            <w:pPr>
              <w:pStyle w:val="TextBody"/>
              <w:widowControl w:val="false"/>
              <w:ind w:left="0" w:right="0" w:hanging="0"/>
              <w:jc w:val="both"/>
              <w:rPr>
                <w:sz w:val="18"/>
                <w:szCs w:val="18"/>
              </w:rPr>
            </w:pPr>
            <w:r>
              <w:rPr>
                <w:rFonts w:ascii="verdana;arial;sans-serif" w:hAnsi="verdana;arial;sans-serif"/>
                <w:b w:val="false"/>
                <w:i w:val="false"/>
                <w:caps w:val="false"/>
                <w:smallCaps w:val="false"/>
                <w:color w:val="000000"/>
                <w:spacing w:val="0"/>
                <w:sz w:val="24"/>
              </w:rPr>
              <w:t>c) Se ha obtenido la información necesaria del posible cliente.</w:t>
            </w:r>
          </w:p>
          <w:p>
            <w:pPr>
              <w:pStyle w:val="TextBody"/>
              <w:widowControl w:val="false"/>
              <w:ind w:left="0" w:right="0" w:hanging="0"/>
              <w:jc w:val="both"/>
              <w:rPr>
                <w:sz w:val="18"/>
                <w:szCs w:val="18"/>
              </w:rPr>
            </w:pPr>
            <w:r>
              <w:rPr>
                <w:rFonts w:ascii="verdana;arial;sans-serif" w:hAnsi="verdana;arial;sans-serif"/>
                <w:b w:val="false"/>
                <w:i w:val="false"/>
                <w:caps w:val="false"/>
                <w:smallCaps w:val="false"/>
                <w:color w:val="000000"/>
                <w:spacing w:val="0"/>
                <w:sz w:val="24"/>
              </w:rPr>
              <w:t>d) Se ha favorecido la comunicación con el empleo de las técnicas y actitudes apropiadas al desarrollo de la misma.</w:t>
            </w:r>
          </w:p>
          <w:p>
            <w:pPr>
              <w:pStyle w:val="TextBody"/>
              <w:widowControl w:val="false"/>
              <w:ind w:left="0" w:right="0" w:hanging="0"/>
              <w:jc w:val="both"/>
              <w:rPr>
                <w:sz w:val="18"/>
                <w:szCs w:val="18"/>
              </w:rPr>
            </w:pPr>
            <w:r>
              <w:rPr>
                <w:rFonts w:ascii="verdana;arial;sans-serif" w:hAnsi="verdana;arial;sans-serif"/>
                <w:b w:val="false"/>
                <w:i w:val="false"/>
                <w:caps w:val="false"/>
                <w:smallCaps w:val="false"/>
                <w:color w:val="000000"/>
                <w:spacing w:val="0"/>
                <w:sz w:val="24"/>
              </w:rPr>
              <w:t>e) Se ha mantenido una conversación, utilizando las fórmulas, léxico comercial y nexos de comunicación (pedir aclaraciones, solicitar información, pedir a alguien que repita y otros).</w:t>
            </w:r>
          </w:p>
          <w:p>
            <w:pPr>
              <w:pStyle w:val="TextBody"/>
              <w:widowControl w:val="false"/>
              <w:ind w:left="0" w:right="0" w:hanging="0"/>
              <w:jc w:val="both"/>
              <w:rPr>
                <w:sz w:val="18"/>
                <w:szCs w:val="18"/>
              </w:rPr>
            </w:pPr>
            <w:r>
              <w:rPr>
                <w:rFonts w:ascii="verdana;arial;sans-serif" w:hAnsi="verdana;arial;sans-serif"/>
                <w:b w:val="false"/>
                <w:i w:val="false"/>
                <w:caps w:val="false"/>
                <w:smallCaps w:val="false"/>
                <w:color w:val="000000"/>
                <w:spacing w:val="0"/>
                <w:sz w:val="24"/>
              </w:rPr>
              <w:t>f) Se ha dado respuesta a una pregunta de fácil solución, utilizando el léxico comercial adecuado.</w:t>
            </w:r>
          </w:p>
          <w:p>
            <w:pPr>
              <w:pStyle w:val="TextBody"/>
              <w:widowControl w:val="false"/>
              <w:ind w:left="0" w:right="0" w:hanging="0"/>
              <w:jc w:val="both"/>
              <w:rPr>
                <w:sz w:val="18"/>
                <w:szCs w:val="18"/>
              </w:rPr>
            </w:pPr>
            <w:r>
              <w:rPr>
                <w:rFonts w:ascii="verdana;arial;sans-serif" w:hAnsi="verdana;arial;sans-serif"/>
                <w:b w:val="false"/>
                <w:i w:val="false"/>
                <w:caps w:val="false"/>
                <w:smallCaps w:val="false"/>
                <w:color w:val="000000"/>
                <w:spacing w:val="0"/>
                <w:sz w:val="24"/>
              </w:rPr>
              <w:t>g) Se ha expresado un tema prefijado de forma oral delante de un grupo o en una relación de comunicación en la que intervienen dos interlocutores.</w:t>
            </w:r>
          </w:p>
          <w:p>
            <w:pPr>
              <w:pStyle w:val="TextBody"/>
              <w:widowControl w:val="false"/>
              <w:ind w:left="0" w:right="0" w:hanging="0"/>
              <w:jc w:val="both"/>
              <w:rPr>
                <w:sz w:val="18"/>
                <w:szCs w:val="18"/>
              </w:rPr>
            </w:pPr>
            <w:r>
              <w:rPr>
                <w:rFonts w:ascii="verdana;arial;sans-serif" w:hAnsi="verdana;arial;sans-serif"/>
                <w:b w:val="false"/>
                <w:i w:val="false"/>
                <w:caps w:val="false"/>
                <w:smallCaps w:val="false"/>
                <w:color w:val="000000"/>
                <w:spacing w:val="0"/>
                <w:sz w:val="24"/>
              </w:rPr>
              <w:t>h) Se ha mantenido una actitud conciliadora y sensible a los demás, demostrando cordialidad y amabilidad en el trato.</w:t>
            </w:r>
          </w:p>
          <w:p>
            <w:pPr>
              <w:pStyle w:val="TextBody"/>
              <w:widowControl w:val="false"/>
              <w:ind w:left="0" w:right="0" w:hanging="0"/>
              <w:jc w:val="both"/>
              <w:rPr>
                <w:sz w:val="18"/>
                <w:szCs w:val="18"/>
              </w:rPr>
            </w:pPr>
            <w:r>
              <w:rPr>
                <w:rFonts w:ascii="verdana;arial;sans-serif" w:hAnsi="verdana;arial;sans-serif"/>
                <w:b w:val="false"/>
                <w:i w:val="false"/>
                <w:caps w:val="false"/>
                <w:smallCaps w:val="false"/>
                <w:color w:val="000000"/>
                <w:spacing w:val="0"/>
                <w:sz w:val="24"/>
              </w:rPr>
              <w:t>i) Se ha trasmitido información con claridad, de manera ordenada, estructura clara y precisa.</w:t>
            </w:r>
          </w:p>
          <w:p>
            <w:pPr>
              <w:pStyle w:val="TextBody"/>
              <w:widowControl w:val="false"/>
              <w:spacing w:before="0" w:after="140"/>
              <w:rPr>
                <w:sz w:val="18"/>
                <w:szCs w:val="18"/>
              </w:rPr>
            </w:pPr>
            <w:r>
              <w:rPr/>
              <w:br/>
            </w:r>
          </w:p>
        </w:tc>
        <w:tc>
          <w:tcPr>
            <w:tcW w:w="1215" w:type="dxa"/>
            <w:tcBorders>
              <w:top w:val="single" w:sz="8" w:space="0" w:color="000000"/>
              <w:left w:val="single" w:sz="8" w:space="0" w:color="000000"/>
              <w:right w:val="single" w:sz="8" w:space="0" w:color="000000"/>
            </w:tcBorders>
          </w:tcPr>
          <w:p>
            <w:pPr>
              <w:pStyle w:val="ListParagraph"/>
              <w:widowControl w:val="false"/>
              <w:numPr>
                <w:ilvl w:val="0"/>
                <w:numId w:val="16"/>
              </w:numPr>
              <w:spacing w:lineRule="auto" w:line="240" w:before="102" w:after="0"/>
              <w:ind w:left="113" w:right="238" w:hanging="360"/>
              <w:contextualSpacing/>
              <w:jc w:val="right"/>
              <w:rPr>
                <w:sz w:val="18"/>
                <w:szCs w:val="18"/>
              </w:rPr>
            </w:pPr>
            <w:r>
              <w:rPr>
                <w:sz w:val="18"/>
                <w:szCs w:val="18"/>
              </w:rPr>
              <w:t xml:space="preserve">10% </w:t>
            </w:r>
          </w:p>
          <w:p>
            <w:pPr>
              <w:pStyle w:val="ListParagraph"/>
              <w:widowControl w:val="false"/>
              <w:numPr>
                <w:ilvl w:val="0"/>
                <w:numId w:val="16"/>
              </w:numPr>
              <w:spacing w:lineRule="auto" w:line="240" w:before="102" w:after="0"/>
              <w:ind w:left="113" w:right="238" w:hanging="360"/>
              <w:contextualSpacing/>
              <w:jc w:val="right"/>
              <w:rPr>
                <w:sz w:val="18"/>
                <w:szCs w:val="18"/>
              </w:rPr>
            </w:pPr>
            <w:r>
              <w:rPr>
                <w:sz w:val="18"/>
                <w:szCs w:val="18"/>
              </w:rPr>
              <w:t>10%</w:t>
            </w:r>
          </w:p>
          <w:p>
            <w:pPr>
              <w:pStyle w:val="ListParagraph"/>
              <w:widowControl w:val="false"/>
              <w:numPr>
                <w:ilvl w:val="0"/>
                <w:numId w:val="16"/>
              </w:numPr>
              <w:spacing w:lineRule="auto" w:line="240" w:before="102" w:after="0"/>
              <w:ind w:left="113" w:right="238" w:hanging="360"/>
              <w:contextualSpacing/>
              <w:jc w:val="right"/>
              <w:rPr>
                <w:sz w:val="18"/>
                <w:szCs w:val="18"/>
              </w:rPr>
            </w:pPr>
            <w:r>
              <w:rPr>
                <w:sz w:val="18"/>
                <w:szCs w:val="18"/>
              </w:rPr>
              <w:t>10%</w:t>
            </w:r>
          </w:p>
          <w:p>
            <w:pPr>
              <w:pStyle w:val="ListParagraph"/>
              <w:widowControl w:val="false"/>
              <w:numPr>
                <w:ilvl w:val="0"/>
                <w:numId w:val="16"/>
              </w:numPr>
              <w:spacing w:lineRule="auto" w:line="240" w:before="102" w:after="0"/>
              <w:ind w:left="113" w:right="238" w:hanging="360"/>
              <w:contextualSpacing/>
              <w:jc w:val="right"/>
              <w:rPr>
                <w:sz w:val="18"/>
                <w:szCs w:val="18"/>
              </w:rPr>
            </w:pPr>
            <w:r>
              <w:rPr>
                <w:sz w:val="18"/>
                <w:szCs w:val="18"/>
              </w:rPr>
              <w:t>10%</w:t>
            </w:r>
          </w:p>
          <w:p>
            <w:pPr>
              <w:pStyle w:val="ListParagraph"/>
              <w:widowControl w:val="false"/>
              <w:numPr>
                <w:ilvl w:val="0"/>
                <w:numId w:val="16"/>
              </w:numPr>
              <w:spacing w:lineRule="auto" w:line="240" w:before="102" w:after="0"/>
              <w:ind w:left="113" w:right="238" w:hanging="360"/>
              <w:contextualSpacing/>
              <w:jc w:val="right"/>
              <w:rPr>
                <w:sz w:val="18"/>
                <w:szCs w:val="18"/>
              </w:rPr>
            </w:pPr>
            <w:r>
              <w:rPr>
                <w:sz w:val="18"/>
                <w:szCs w:val="18"/>
              </w:rPr>
              <w:t>10%</w:t>
            </w:r>
          </w:p>
          <w:p>
            <w:pPr>
              <w:pStyle w:val="ListParagraph"/>
              <w:widowControl w:val="false"/>
              <w:numPr>
                <w:ilvl w:val="0"/>
                <w:numId w:val="16"/>
              </w:numPr>
              <w:spacing w:lineRule="auto" w:line="240" w:before="102" w:after="0"/>
              <w:ind w:left="113" w:right="238" w:hanging="360"/>
              <w:contextualSpacing/>
              <w:jc w:val="right"/>
              <w:rPr>
                <w:sz w:val="18"/>
                <w:szCs w:val="18"/>
              </w:rPr>
            </w:pPr>
            <w:r>
              <w:rPr>
                <w:sz w:val="18"/>
                <w:szCs w:val="18"/>
              </w:rPr>
              <w:t>10%</w:t>
            </w:r>
          </w:p>
          <w:p>
            <w:pPr>
              <w:pStyle w:val="ListParagraph"/>
              <w:widowControl w:val="false"/>
              <w:numPr>
                <w:ilvl w:val="0"/>
                <w:numId w:val="16"/>
              </w:numPr>
              <w:spacing w:lineRule="auto" w:line="240" w:before="102" w:after="0"/>
              <w:ind w:left="113" w:right="238" w:hanging="360"/>
              <w:contextualSpacing/>
              <w:jc w:val="right"/>
              <w:rPr>
                <w:sz w:val="18"/>
                <w:szCs w:val="18"/>
              </w:rPr>
            </w:pPr>
            <w:r>
              <w:rPr>
                <w:sz w:val="18"/>
                <w:szCs w:val="18"/>
              </w:rPr>
              <w:t>15%</w:t>
            </w:r>
          </w:p>
          <w:p>
            <w:pPr>
              <w:pStyle w:val="ListParagraph"/>
              <w:widowControl w:val="false"/>
              <w:numPr>
                <w:ilvl w:val="0"/>
                <w:numId w:val="16"/>
              </w:numPr>
              <w:spacing w:lineRule="auto" w:line="240" w:before="102" w:after="0"/>
              <w:ind w:left="113" w:right="238" w:hanging="360"/>
              <w:contextualSpacing/>
              <w:jc w:val="right"/>
              <w:rPr>
                <w:sz w:val="18"/>
                <w:szCs w:val="18"/>
              </w:rPr>
            </w:pPr>
            <w:r>
              <w:rPr>
                <w:sz w:val="18"/>
                <w:szCs w:val="18"/>
              </w:rPr>
              <w:t>15%</w:t>
            </w:r>
          </w:p>
          <w:p>
            <w:pPr>
              <w:pStyle w:val="ListParagraph"/>
              <w:widowControl w:val="false"/>
              <w:numPr>
                <w:ilvl w:val="0"/>
                <w:numId w:val="16"/>
              </w:numPr>
              <w:spacing w:lineRule="auto" w:line="240" w:before="102" w:after="0"/>
              <w:ind w:left="113" w:right="238" w:hanging="360"/>
              <w:contextualSpacing/>
              <w:jc w:val="right"/>
              <w:rPr>
                <w:sz w:val="18"/>
                <w:szCs w:val="18"/>
              </w:rPr>
            </w:pPr>
            <w:r>
              <w:rPr>
                <w:sz w:val="18"/>
                <w:szCs w:val="18"/>
              </w:rPr>
              <w:t>10%</w:t>
            </w:r>
          </w:p>
          <w:p>
            <w:pPr>
              <w:pStyle w:val="Normal"/>
              <w:widowControl w:val="false"/>
              <w:spacing w:lineRule="auto" w:line="240" w:before="102" w:after="0"/>
              <w:ind w:right="238" w:hanging="0"/>
              <w:rPr>
                <w:sz w:val="18"/>
                <w:szCs w:val="18"/>
              </w:rPr>
            </w:pPr>
            <w:r>
              <w:rPr>
                <w:sz w:val="18"/>
                <w:szCs w:val="18"/>
              </w:rPr>
            </w:r>
          </w:p>
          <w:p>
            <w:pPr>
              <w:pStyle w:val="Normal"/>
              <w:widowControl w:val="false"/>
              <w:spacing w:lineRule="auto" w:line="240" w:before="102" w:after="0"/>
              <w:ind w:right="238" w:hanging="0"/>
              <w:rPr>
                <w:sz w:val="18"/>
                <w:szCs w:val="18"/>
              </w:rPr>
            </w:pPr>
            <w:r>
              <w:rPr>
                <w:sz w:val="18"/>
                <w:szCs w:val="18"/>
              </w:rPr>
            </w:r>
          </w:p>
        </w:tc>
      </w:tr>
      <w:tr>
        <w:trPr>
          <w:trHeight w:val="291" w:hRule="atLeast"/>
        </w:trPr>
        <w:tc>
          <w:tcPr>
            <w:tcW w:w="8024" w:type="dxa"/>
            <w:tcBorders>
              <w:top w:val="single" w:sz="8" w:space="0" w:color="000000"/>
              <w:left w:val="single" w:sz="8" w:space="0" w:color="000000"/>
              <w:bottom w:val="single" w:sz="8" w:space="0" w:color="000000"/>
              <w:right w:val="single" w:sz="8" w:space="0" w:color="000000"/>
            </w:tcBorders>
            <w:shd w:color="auto" w:fill="B8CCE4" w:themeFill="accent1" w:themeFillTint="66" w:val="clear"/>
          </w:tcPr>
          <w:p>
            <w:pPr>
              <w:pStyle w:val="Normal"/>
              <w:widowControl w:val="false"/>
              <w:spacing w:lineRule="auto" w:line="240"/>
              <w:ind w:left="71" w:right="429" w:hanging="0"/>
              <w:jc w:val="both"/>
              <w:rPr>
                <w:b/>
                <w:b/>
                <w:bCs/>
                <w:sz w:val="24"/>
                <w:szCs w:val="24"/>
              </w:rPr>
            </w:pPr>
            <w:r>
              <w:rPr>
                <w:b/>
                <w:bCs/>
                <w:sz w:val="24"/>
                <w:szCs w:val="24"/>
              </w:rPr>
              <w:t xml:space="preserve">RA 2 </w:t>
            </w:r>
            <w:r>
              <w:rPr>
                <w:rFonts w:ascii="verdana;arial;sans-serif" w:hAnsi="verdana;arial;sans-serif"/>
                <w:b/>
                <w:bCs/>
                <w:i w:val="false"/>
                <w:caps w:val="false"/>
                <w:smallCaps w:val="false"/>
                <w:color w:val="000000"/>
                <w:spacing w:val="0"/>
                <w:sz w:val="24"/>
                <w:szCs w:val="24"/>
              </w:rPr>
              <w:t>Comunica al posible cliente las diferentes posibilidades del servicio, justificándolas desde el punto de vista técnico.</w:t>
            </w:r>
          </w:p>
        </w:tc>
        <w:tc>
          <w:tcPr>
            <w:tcW w:w="1215" w:type="dxa"/>
            <w:tcBorders>
              <w:top w:val="single" w:sz="8" w:space="0" w:color="000000"/>
              <w:left w:val="single" w:sz="8" w:space="0" w:color="000000"/>
              <w:bottom w:val="single" w:sz="8" w:space="0" w:color="000000"/>
              <w:right w:val="single" w:sz="8" w:space="0" w:color="000000"/>
            </w:tcBorders>
          </w:tcPr>
          <w:p>
            <w:pPr>
              <w:pStyle w:val="Normal"/>
              <w:widowControl w:val="false"/>
              <w:spacing w:lineRule="auto" w:line="240" w:before="193" w:after="0"/>
              <w:ind w:left="160" w:hanging="0"/>
              <w:rPr>
                <w:sz w:val="18"/>
                <w:szCs w:val="18"/>
              </w:rPr>
            </w:pPr>
            <w:r>
              <w:rPr/>
              <w:t>2</w:t>
            </w:r>
            <w:r>
              <w:rPr>
                <w:rFonts w:eastAsia="Calibri" w:cs="Calibri" w:ascii="Calibri" w:hAnsi="Calibri"/>
                <w:b/>
                <w:color w:val="006FC0"/>
              </w:rPr>
              <w:t>5%</w:t>
            </w:r>
          </w:p>
        </w:tc>
      </w:tr>
      <w:tr>
        <w:trPr>
          <w:trHeight w:val="291" w:hRule="atLeast"/>
        </w:trPr>
        <w:tc>
          <w:tcPr>
            <w:tcW w:w="8024" w:type="dxa"/>
            <w:tcBorders>
              <w:left w:val="single" w:sz="8" w:space="0" w:color="000000"/>
              <w:bottom w:val="single" w:sz="8" w:space="0" w:color="000000"/>
              <w:right w:val="single" w:sz="8" w:space="0" w:color="000000"/>
            </w:tcBorders>
          </w:tcPr>
          <w:p>
            <w:pPr>
              <w:pStyle w:val="TextBody"/>
              <w:widowControl w:val="false"/>
              <w:tabs>
                <w:tab w:val="clear" w:pos="720"/>
                <w:tab w:val="left" w:pos="422" w:leader="none"/>
              </w:tabs>
              <w:spacing w:lineRule="auto" w:line="187" w:before="82" w:after="0"/>
              <w:rPr>
                <w:sz w:val="24"/>
                <w:szCs w:val="24"/>
              </w:rPr>
            </w:pPr>
            <w:r>
              <w:rPr>
                <w:rFonts w:ascii="verdana;arial;sans-serif" w:hAnsi="verdana;arial;sans-serif"/>
                <w:b w:val="false"/>
                <w:i w:val="false"/>
                <w:caps w:val="false"/>
                <w:smallCaps w:val="false"/>
                <w:color w:val="000000"/>
                <w:spacing w:val="0"/>
                <w:sz w:val="24"/>
                <w:szCs w:val="24"/>
              </w:rPr>
              <w:t>a) Se han analizado las diferentes tipologías de público.</w:t>
            </w:r>
          </w:p>
          <w:p>
            <w:pPr>
              <w:pStyle w:val="TextBody"/>
              <w:widowControl w:val="false"/>
              <w:ind w:left="0" w:right="0" w:hanging="0"/>
              <w:jc w:val="both"/>
              <w:rPr>
                <w:sz w:val="24"/>
                <w:szCs w:val="24"/>
              </w:rPr>
            </w:pPr>
            <w:r>
              <w:rPr>
                <w:rFonts w:ascii="verdana;arial;sans-serif" w:hAnsi="verdana;arial;sans-serif"/>
                <w:b w:val="false"/>
                <w:i w:val="false"/>
                <w:caps w:val="false"/>
                <w:smallCaps w:val="false"/>
                <w:color w:val="000000"/>
                <w:spacing w:val="0"/>
                <w:sz w:val="24"/>
                <w:szCs w:val="24"/>
              </w:rPr>
              <w:t>b) Se han diferenciado clientes de proveedores, y éstos del público en general.</w:t>
            </w:r>
          </w:p>
          <w:p>
            <w:pPr>
              <w:pStyle w:val="TextBody"/>
              <w:widowControl w:val="false"/>
              <w:ind w:left="0" w:right="0" w:hanging="0"/>
              <w:jc w:val="both"/>
              <w:rPr>
                <w:sz w:val="24"/>
                <w:szCs w:val="24"/>
              </w:rPr>
            </w:pPr>
            <w:r>
              <w:rPr>
                <w:rFonts w:ascii="verdana;arial;sans-serif" w:hAnsi="verdana;arial;sans-serif"/>
                <w:b w:val="false"/>
                <w:i w:val="false"/>
                <w:caps w:val="false"/>
                <w:smallCaps w:val="false"/>
                <w:color w:val="000000"/>
                <w:spacing w:val="0"/>
                <w:sz w:val="24"/>
                <w:szCs w:val="24"/>
              </w:rPr>
              <w:t>c) Se ha reconocido la terminología básica de comunicación comercial.</w:t>
            </w:r>
          </w:p>
          <w:p>
            <w:pPr>
              <w:pStyle w:val="TextBody"/>
              <w:widowControl w:val="false"/>
              <w:ind w:left="0" w:right="0" w:hanging="0"/>
              <w:jc w:val="both"/>
              <w:rPr>
                <w:sz w:val="24"/>
                <w:szCs w:val="24"/>
              </w:rPr>
            </w:pPr>
            <w:r>
              <w:rPr>
                <w:rFonts w:ascii="verdana;arial;sans-serif" w:hAnsi="verdana;arial;sans-serif"/>
                <w:b w:val="false"/>
                <w:i w:val="false"/>
                <w:caps w:val="false"/>
                <w:smallCaps w:val="false"/>
                <w:color w:val="000000"/>
                <w:spacing w:val="0"/>
                <w:sz w:val="24"/>
                <w:szCs w:val="24"/>
              </w:rPr>
              <w:t>d) Se ha diferenciado entre información y publicidad.</w:t>
            </w:r>
          </w:p>
          <w:p>
            <w:pPr>
              <w:pStyle w:val="TextBody"/>
              <w:widowControl w:val="false"/>
              <w:ind w:left="0" w:right="0" w:hanging="0"/>
              <w:jc w:val="both"/>
              <w:rPr>
                <w:sz w:val="24"/>
                <w:szCs w:val="24"/>
              </w:rPr>
            </w:pPr>
            <w:r>
              <w:rPr>
                <w:rFonts w:ascii="verdana;arial;sans-serif" w:hAnsi="verdana;arial;sans-serif"/>
                <w:b w:val="false"/>
                <w:i w:val="false"/>
                <w:caps w:val="false"/>
                <w:smallCaps w:val="false"/>
                <w:color w:val="000000"/>
                <w:spacing w:val="0"/>
                <w:sz w:val="24"/>
                <w:szCs w:val="24"/>
              </w:rPr>
              <w:t>e) Se han adecuado las respuestas en función de las preguntas del público.</w:t>
            </w:r>
          </w:p>
          <w:p>
            <w:pPr>
              <w:pStyle w:val="TextBody"/>
              <w:widowControl w:val="false"/>
              <w:ind w:left="0" w:right="0" w:hanging="0"/>
              <w:jc w:val="both"/>
              <w:rPr>
                <w:sz w:val="24"/>
                <w:szCs w:val="24"/>
              </w:rPr>
            </w:pPr>
            <w:r>
              <w:rPr>
                <w:rFonts w:ascii="verdana;arial;sans-serif" w:hAnsi="verdana;arial;sans-serif"/>
                <w:b w:val="false"/>
                <w:i w:val="false"/>
                <w:caps w:val="false"/>
                <w:smallCaps w:val="false"/>
                <w:color w:val="000000"/>
                <w:spacing w:val="0"/>
                <w:sz w:val="24"/>
                <w:szCs w:val="24"/>
              </w:rPr>
              <w:t>f) Se ha informado al cliente de las características del servicio, especialmente de las calidades esperables.</w:t>
            </w:r>
          </w:p>
          <w:p>
            <w:pPr>
              <w:pStyle w:val="TextBody"/>
              <w:widowControl w:val="false"/>
              <w:ind w:left="0" w:right="0" w:hanging="0"/>
              <w:jc w:val="both"/>
              <w:rPr>
                <w:sz w:val="24"/>
                <w:szCs w:val="24"/>
              </w:rPr>
            </w:pPr>
            <w:r>
              <w:rPr>
                <w:rFonts w:ascii="verdana;arial;sans-serif" w:hAnsi="verdana;arial;sans-serif"/>
                <w:b w:val="false"/>
                <w:i w:val="false"/>
                <w:caps w:val="false"/>
                <w:smallCaps w:val="false"/>
                <w:color w:val="000000"/>
                <w:spacing w:val="0"/>
                <w:sz w:val="24"/>
                <w:szCs w:val="24"/>
              </w:rPr>
              <w:t>g) Se ha asesorado al cliente sobre la opción más recomendable, cuando existen varias posibilidades, informándole de las características y acabados previsibles de cada una de ellas.</w:t>
            </w:r>
          </w:p>
          <w:p>
            <w:pPr>
              <w:pStyle w:val="TextBody"/>
              <w:widowControl w:val="false"/>
              <w:spacing w:before="0" w:after="140"/>
              <w:ind w:left="0" w:right="0" w:hanging="0"/>
              <w:jc w:val="both"/>
              <w:rPr>
                <w:sz w:val="24"/>
                <w:szCs w:val="24"/>
              </w:rPr>
            </w:pPr>
            <w:r>
              <w:rPr>
                <w:rFonts w:ascii="verdana;arial;sans-serif" w:hAnsi="verdana;arial;sans-serif"/>
                <w:b w:val="false"/>
                <w:i w:val="false"/>
                <w:caps w:val="false"/>
                <w:smallCaps w:val="false"/>
                <w:color w:val="000000"/>
                <w:spacing w:val="0"/>
                <w:sz w:val="24"/>
                <w:szCs w:val="24"/>
              </w:rPr>
              <w:t>h) Se ha solicitado al cliente que comunique la elección de la opción elegida.</w:t>
            </w:r>
          </w:p>
        </w:tc>
        <w:tc>
          <w:tcPr>
            <w:tcW w:w="1215" w:type="dxa"/>
            <w:tcBorders>
              <w:left w:val="single" w:sz="8" w:space="0" w:color="000000"/>
              <w:bottom w:val="single" w:sz="8" w:space="0" w:color="000000"/>
              <w:right w:val="single" w:sz="8" w:space="0" w:color="000000"/>
            </w:tcBorders>
          </w:tcPr>
          <w:p>
            <w:pPr>
              <w:pStyle w:val="Normal"/>
              <w:widowControl w:val="false"/>
              <w:spacing w:lineRule="auto" w:line="240" w:before="24" w:after="0"/>
              <w:rPr>
                <w:sz w:val="18"/>
                <w:szCs w:val="18"/>
              </w:rPr>
            </w:pPr>
            <w:r>
              <w:rPr>
                <w:sz w:val="18"/>
                <w:szCs w:val="18"/>
              </w:rPr>
              <w:t>a) 12,5%</w:t>
            </w:r>
          </w:p>
          <w:p>
            <w:pPr>
              <w:pStyle w:val="Normal"/>
              <w:widowControl w:val="false"/>
              <w:spacing w:lineRule="auto" w:line="240" w:before="24" w:after="0"/>
              <w:rPr>
                <w:sz w:val="18"/>
                <w:szCs w:val="18"/>
              </w:rPr>
            </w:pPr>
            <w:r>
              <w:rPr>
                <w:sz w:val="18"/>
                <w:szCs w:val="18"/>
              </w:rPr>
              <w:t>b) 12,5%</w:t>
            </w:r>
          </w:p>
          <w:p>
            <w:pPr>
              <w:pStyle w:val="Normal"/>
              <w:widowControl w:val="false"/>
              <w:spacing w:lineRule="auto" w:line="240" w:before="24" w:after="0"/>
              <w:rPr>
                <w:sz w:val="18"/>
                <w:szCs w:val="18"/>
              </w:rPr>
            </w:pPr>
            <w:r>
              <w:rPr>
                <w:sz w:val="18"/>
                <w:szCs w:val="18"/>
              </w:rPr>
              <w:t>c) 12,5%</w:t>
            </w:r>
          </w:p>
          <w:p>
            <w:pPr>
              <w:pStyle w:val="Normal"/>
              <w:widowControl w:val="false"/>
              <w:spacing w:lineRule="auto" w:line="240" w:before="24" w:after="0"/>
              <w:rPr>
                <w:sz w:val="18"/>
                <w:szCs w:val="18"/>
              </w:rPr>
            </w:pPr>
            <w:r>
              <w:rPr>
                <w:sz w:val="18"/>
                <w:szCs w:val="18"/>
              </w:rPr>
              <w:t>d) 12,5%</w:t>
            </w:r>
          </w:p>
          <w:p>
            <w:pPr>
              <w:pStyle w:val="Normal"/>
              <w:widowControl w:val="false"/>
              <w:spacing w:lineRule="auto" w:line="240" w:before="24" w:after="0"/>
              <w:rPr>
                <w:sz w:val="18"/>
                <w:szCs w:val="18"/>
              </w:rPr>
            </w:pPr>
            <w:r>
              <w:rPr>
                <w:sz w:val="18"/>
                <w:szCs w:val="18"/>
              </w:rPr>
              <w:t>e) 12,5%</w:t>
            </w:r>
          </w:p>
          <w:p>
            <w:pPr>
              <w:pStyle w:val="Normal"/>
              <w:widowControl w:val="false"/>
              <w:spacing w:lineRule="auto" w:line="240" w:before="24" w:after="0"/>
              <w:rPr>
                <w:sz w:val="18"/>
                <w:szCs w:val="18"/>
              </w:rPr>
            </w:pPr>
            <w:r>
              <w:rPr>
                <w:sz w:val="18"/>
                <w:szCs w:val="18"/>
              </w:rPr>
              <w:t>f) 12,5%</w:t>
            </w:r>
          </w:p>
          <w:p>
            <w:pPr>
              <w:pStyle w:val="Normal"/>
              <w:widowControl w:val="false"/>
              <w:spacing w:lineRule="auto" w:line="240" w:before="24" w:after="0"/>
              <w:rPr>
                <w:sz w:val="18"/>
                <w:szCs w:val="18"/>
              </w:rPr>
            </w:pPr>
            <w:r>
              <w:rPr>
                <w:sz w:val="18"/>
                <w:szCs w:val="18"/>
              </w:rPr>
              <w:t>g) 12,5%</w:t>
            </w:r>
          </w:p>
          <w:p>
            <w:pPr>
              <w:pStyle w:val="Normal"/>
              <w:widowControl w:val="false"/>
              <w:spacing w:lineRule="auto" w:line="240" w:before="24" w:after="0"/>
              <w:rPr>
                <w:sz w:val="18"/>
                <w:szCs w:val="18"/>
              </w:rPr>
            </w:pPr>
            <w:r>
              <w:rPr>
                <w:sz w:val="18"/>
                <w:szCs w:val="18"/>
              </w:rPr>
              <w:t>h) 12,5%</w:t>
            </w:r>
          </w:p>
          <w:p>
            <w:pPr>
              <w:pStyle w:val="Normal"/>
              <w:widowControl w:val="false"/>
              <w:spacing w:lineRule="auto" w:line="240" w:before="24" w:after="0"/>
              <w:rPr>
                <w:sz w:val="18"/>
                <w:szCs w:val="18"/>
              </w:rPr>
            </w:pPr>
            <w:r>
              <w:rPr>
                <w:sz w:val="18"/>
                <w:szCs w:val="18"/>
              </w:rPr>
              <w:t>i) 12,5%</w:t>
            </w:r>
          </w:p>
          <w:p>
            <w:pPr>
              <w:pStyle w:val="Normal"/>
              <w:widowControl w:val="false"/>
              <w:spacing w:lineRule="auto" w:line="240" w:before="24" w:after="0"/>
              <w:rPr>
                <w:sz w:val="18"/>
                <w:szCs w:val="18"/>
              </w:rPr>
            </w:pPr>
            <w:r>
              <w:rPr>
                <w:sz w:val="18"/>
                <w:szCs w:val="18"/>
              </w:rPr>
              <w:t>j) 12,5%</w:t>
            </w:r>
          </w:p>
        </w:tc>
      </w:tr>
      <w:tr>
        <w:trPr>
          <w:trHeight w:val="291" w:hRule="atLeast"/>
        </w:trPr>
        <w:tc>
          <w:tcPr>
            <w:tcW w:w="8024" w:type="dxa"/>
            <w:tcBorders>
              <w:left w:val="single" w:sz="8" w:space="0" w:color="000000"/>
              <w:bottom w:val="single" w:sz="8" w:space="0" w:color="000000"/>
              <w:right w:val="single" w:sz="8" w:space="0" w:color="000000"/>
            </w:tcBorders>
            <w:shd w:color="auto" w:fill="B8CCE4" w:themeFill="accent1" w:themeFillTint="66" w:val="clear"/>
          </w:tcPr>
          <w:p>
            <w:pPr>
              <w:pStyle w:val="Normal"/>
              <w:widowControl w:val="false"/>
              <w:spacing w:lineRule="auto" w:line="240"/>
              <w:ind w:left="71" w:right="429" w:hanging="0"/>
              <w:jc w:val="both"/>
              <w:rPr>
                <w:b/>
                <w:b/>
                <w:bCs/>
              </w:rPr>
            </w:pPr>
            <w:r>
              <w:rPr>
                <w:b/>
                <w:bCs/>
              </w:rPr>
              <w:t xml:space="preserve">RA 3. </w:t>
            </w:r>
            <w:r>
              <w:rPr>
                <w:rFonts w:ascii="verdana;arial;sans-serif" w:hAnsi="verdana;arial;sans-serif"/>
                <w:b w:val="false"/>
                <w:i w:val="false"/>
                <w:caps w:val="false"/>
                <w:smallCaps w:val="false"/>
                <w:color w:val="000000"/>
                <w:spacing w:val="0"/>
                <w:sz w:val="24"/>
              </w:rPr>
              <w:t>Informa al probable cliente del servicio realizado, justificando las operaciones ejecutadas.</w:t>
            </w:r>
          </w:p>
        </w:tc>
        <w:tc>
          <w:tcPr>
            <w:tcW w:w="1215" w:type="dxa"/>
            <w:tcBorders>
              <w:left w:val="single" w:sz="8" w:space="0" w:color="000000"/>
              <w:bottom w:val="single" w:sz="8" w:space="0" w:color="000000"/>
              <w:right w:val="single" w:sz="8" w:space="0" w:color="000000"/>
            </w:tcBorders>
          </w:tcPr>
          <w:p>
            <w:pPr>
              <w:pStyle w:val="Normal"/>
              <w:widowControl w:val="false"/>
              <w:spacing w:lineRule="auto" w:line="240" w:before="193" w:after="0"/>
              <w:ind w:left="160" w:hanging="0"/>
              <w:rPr>
                <w:sz w:val="18"/>
                <w:szCs w:val="18"/>
              </w:rPr>
            </w:pPr>
            <w:r>
              <w:rPr>
                <w:rFonts w:eastAsia="Calibri" w:cs="Calibri" w:ascii="Calibri" w:hAnsi="Calibri"/>
                <w:b/>
                <w:color w:val="006FC0"/>
              </w:rPr>
              <w:t>25%</w:t>
            </w:r>
          </w:p>
        </w:tc>
      </w:tr>
      <w:tr>
        <w:trPr>
          <w:trHeight w:val="291" w:hRule="atLeast"/>
        </w:trPr>
        <w:tc>
          <w:tcPr>
            <w:tcW w:w="8024" w:type="dxa"/>
            <w:tcBorders>
              <w:left w:val="single" w:sz="8" w:space="0" w:color="000000"/>
              <w:bottom w:val="single" w:sz="8" w:space="0" w:color="000000"/>
              <w:right w:val="single" w:sz="8" w:space="0" w:color="000000"/>
            </w:tcBorders>
          </w:tcPr>
          <w:p>
            <w:pPr>
              <w:pStyle w:val="Normal"/>
              <w:widowControl w:val="false"/>
              <w:tabs>
                <w:tab w:val="clear" w:pos="720"/>
                <w:tab w:val="left" w:pos="422" w:leader="none"/>
              </w:tabs>
              <w:spacing w:lineRule="auto" w:line="240" w:before="82" w:after="0"/>
              <w:rPr>
                <w:sz w:val="24"/>
                <w:szCs w:val="24"/>
              </w:rPr>
            </w:pPr>
            <w:r>
              <w:rPr>
                <w:rFonts w:ascii="verdana;arial;sans-serif" w:hAnsi="verdana;arial;sans-serif"/>
                <w:b w:val="false"/>
                <w:i w:val="false"/>
                <w:caps w:val="false"/>
                <w:smallCaps w:val="false"/>
                <w:color w:val="000000"/>
                <w:spacing w:val="0"/>
                <w:sz w:val="24"/>
                <w:szCs w:val="24"/>
              </w:rPr>
              <w:t>a) Se ha hecho entrega al cliente de los artículos procesados, informando de los servicios realizados en los artículos.</w:t>
            </w:r>
          </w:p>
          <w:p>
            <w:pPr>
              <w:pStyle w:val="TextBody"/>
              <w:widowControl w:val="false"/>
              <w:ind w:left="0" w:right="0" w:hanging="0"/>
              <w:jc w:val="both"/>
              <w:rPr>
                <w:sz w:val="18"/>
                <w:szCs w:val="18"/>
              </w:rPr>
            </w:pPr>
            <w:r>
              <w:rPr>
                <w:rFonts w:ascii="verdana;arial;sans-serif" w:hAnsi="verdana;arial;sans-serif"/>
                <w:b w:val="false"/>
                <w:i w:val="false"/>
                <w:caps w:val="false"/>
                <w:smallCaps w:val="false"/>
                <w:color w:val="000000"/>
                <w:spacing w:val="0"/>
                <w:sz w:val="24"/>
                <w:szCs w:val="24"/>
              </w:rPr>
              <w:t>b) Se han transmitido al cliente, de modo oportuno, las operac</w:t>
            </w:r>
            <w:r>
              <w:rPr>
                <w:rFonts w:ascii="verdana;arial;sans-serif" w:hAnsi="verdana;arial;sans-serif"/>
                <w:b w:val="false"/>
                <w:i w:val="false"/>
                <w:caps w:val="false"/>
                <w:smallCaps w:val="false"/>
                <w:color w:val="000000"/>
                <w:spacing w:val="0"/>
                <w:sz w:val="24"/>
              </w:rPr>
              <w:t>iones a llevar a cabo en los artículos entregados y los tiempos previstos para ello.</w:t>
            </w:r>
          </w:p>
          <w:p>
            <w:pPr>
              <w:pStyle w:val="TextBody"/>
              <w:widowControl w:val="false"/>
              <w:ind w:left="0" w:right="0" w:hanging="0"/>
              <w:jc w:val="both"/>
              <w:rPr>
                <w:sz w:val="18"/>
                <w:szCs w:val="18"/>
              </w:rPr>
            </w:pPr>
            <w:r>
              <w:rPr>
                <w:rFonts w:ascii="verdana;arial;sans-serif" w:hAnsi="verdana;arial;sans-serif"/>
                <w:b w:val="false"/>
                <w:i w:val="false"/>
                <w:caps w:val="false"/>
                <w:smallCaps w:val="false"/>
                <w:color w:val="000000"/>
                <w:spacing w:val="0"/>
                <w:sz w:val="24"/>
              </w:rPr>
              <w:t>c) Se han identificado los documentos de entrega asociados al servicio o producto.</w:t>
            </w:r>
          </w:p>
          <w:p>
            <w:pPr>
              <w:pStyle w:val="TextBody"/>
              <w:widowControl w:val="false"/>
              <w:ind w:left="0" w:right="0" w:hanging="0"/>
              <w:jc w:val="both"/>
              <w:rPr>
                <w:sz w:val="18"/>
                <w:szCs w:val="18"/>
              </w:rPr>
            </w:pPr>
            <w:r>
              <w:rPr>
                <w:rFonts w:ascii="verdana;arial;sans-serif" w:hAnsi="verdana;arial;sans-serif"/>
                <w:b w:val="false"/>
                <w:i w:val="false"/>
                <w:caps w:val="false"/>
                <w:smallCaps w:val="false"/>
                <w:color w:val="000000"/>
                <w:spacing w:val="0"/>
                <w:sz w:val="24"/>
              </w:rPr>
              <w:t>d) Se ha recogido la conformidad del cliente con el acabado obtenido, tomando nota, en caso contrario, de sus objeciones, de modo adecuado.</w:t>
            </w:r>
          </w:p>
          <w:p>
            <w:pPr>
              <w:pStyle w:val="TextBody"/>
              <w:widowControl w:val="false"/>
              <w:ind w:left="0" w:right="0" w:hanging="0"/>
              <w:jc w:val="both"/>
              <w:rPr>
                <w:sz w:val="18"/>
                <w:szCs w:val="18"/>
              </w:rPr>
            </w:pPr>
            <w:r>
              <w:rPr>
                <w:rFonts w:ascii="verdana;arial;sans-serif" w:hAnsi="verdana;arial;sans-serif"/>
                <w:b w:val="false"/>
                <w:i w:val="false"/>
                <w:caps w:val="false"/>
                <w:smallCaps w:val="false"/>
                <w:color w:val="000000"/>
                <w:spacing w:val="0"/>
                <w:sz w:val="24"/>
              </w:rPr>
              <w:t>e) Se ha valorado la pulcritud y corrección, tanto en el vestir como en la imagen corporal, elementos clave en la atención al cliente.</w:t>
            </w:r>
          </w:p>
          <w:p>
            <w:pPr>
              <w:pStyle w:val="TextBody"/>
              <w:widowControl w:val="false"/>
              <w:ind w:left="0" w:right="0" w:hanging="0"/>
              <w:jc w:val="both"/>
              <w:rPr>
                <w:sz w:val="18"/>
                <w:szCs w:val="18"/>
              </w:rPr>
            </w:pPr>
            <w:r>
              <w:rPr>
                <w:rFonts w:ascii="verdana;arial;sans-serif" w:hAnsi="verdana;arial;sans-serif"/>
                <w:b w:val="false"/>
                <w:i w:val="false"/>
                <w:caps w:val="false"/>
                <w:smallCaps w:val="false"/>
                <w:color w:val="000000"/>
                <w:spacing w:val="0"/>
                <w:sz w:val="24"/>
              </w:rPr>
              <w:t>f) Se ha mantenido en todo momento el respeto hacia el cliente.</w:t>
            </w:r>
          </w:p>
          <w:p>
            <w:pPr>
              <w:pStyle w:val="TextBody"/>
              <w:widowControl w:val="false"/>
              <w:ind w:left="0" w:right="0" w:hanging="0"/>
              <w:jc w:val="both"/>
              <w:rPr>
                <w:sz w:val="18"/>
                <w:szCs w:val="18"/>
              </w:rPr>
            </w:pPr>
            <w:r>
              <w:rPr>
                <w:rFonts w:ascii="verdana;arial;sans-serif" w:hAnsi="verdana;arial;sans-serif"/>
                <w:b w:val="false"/>
                <w:i w:val="false"/>
                <w:caps w:val="false"/>
                <w:smallCaps w:val="false"/>
                <w:color w:val="000000"/>
                <w:spacing w:val="0"/>
                <w:sz w:val="24"/>
              </w:rPr>
              <w:t>g) Se ha intentado la fidelización del cliente con el buen resultado del trabajo.</w:t>
            </w:r>
          </w:p>
          <w:p>
            <w:pPr>
              <w:pStyle w:val="TextBody"/>
              <w:widowControl w:val="false"/>
              <w:spacing w:before="0" w:after="140"/>
              <w:ind w:left="0" w:right="0" w:hanging="0"/>
              <w:jc w:val="both"/>
              <w:rPr>
                <w:sz w:val="18"/>
                <w:szCs w:val="18"/>
              </w:rPr>
            </w:pPr>
            <w:r>
              <w:rPr>
                <w:rFonts w:ascii="verdana;arial;sans-serif" w:hAnsi="verdana;arial;sans-serif"/>
                <w:b w:val="false"/>
                <w:i w:val="false"/>
                <w:caps w:val="false"/>
                <w:smallCaps w:val="false"/>
                <w:color w:val="000000"/>
                <w:spacing w:val="0"/>
                <w:sz w:val="24"/>
              </w:rPr>
              <w:t>h) Se ha definido periodo de garantía y las obligaciones legales aparejadas.</w:t>
            </w:r>
          </w:p>
        </w:tc>
        <w:tc>
          <w:tcPr>
            <w:tcW w:w="1215" w:type="dxa"/>
            <w:tcBorders>
              <w:left w:val="single" w:sz="8" w:space="0" w:color="000000"/>
              <w:bottom w:val="single" w:sz="8" w:space="0" w:color="000000"/>
              <w:right w:val="single" w:sz="8" w:space="0" w:color="000000"/>
            </w:tcBorders>
          </w:tcPr>
          <w:p>
            <w:pPr>
              <w:pStyle w:val="Normal"/>
              <w:widowControl w:val="false"/>
              <w:spacing w:lineRule="auto" w:line="240" w:before="24" w:after="0"/>
              <w:rPr>
                <w:sz w:val="18"/>
                <w:szCs w:val="18"/>
              </w:rPr>
            </w:pPr>
            <w:r>
              <w:rPr>
                <w:sz w:val="18"/>
                <w:szCs w:val="18"/>
              </w:rPr>
              <w:t>a) 12,5%</w:t>
            </w:r>
          </w:p>
          <w:p>
            <w:pPr>
              <w:pStyle w:val="Normal"/>
              <w:widowControl w:val="false"/>
              <w:spacing w:lineRule="auto" w:line="240" w:before="24" w:after="0"/>
              <w:rPr>
                <w:sz w:val="18"/>
                <w:szCs w:val="18"/>
              </w:rPr>
            </w:pPr>
            <w:r>
              <w:rPr>
                <w:sz w:val="18"/>
                <w:szCs w:val="18"/>
              </w:rPr>
              <w:t>b) 12,5%</w:t>
            </w:r>
          </w:p>
          <w:p>
            <w:pPr>
              <w:pStyle w:val="Normal"/>
              <w:widowControl w:val="false"/>
              <w:spacing w:lineRule="auto" w:line="240" w:before="24" w:after="0"/>
              <w:rPr>
                <w:sz w:val="18"/>
                <w:szCs w:val="18"/>
              </w:rPr>
            </w:pPr>
            <w:r>
              <w:rPr>
                <w:sz w:val="18"/>
                <w:szCs w:val="18"/>
              </w:rPr>
              <w:t>c) 12,5%</w:t>
            </w:r>
          </w:p>
          <w:p>
            <w:pPr>
              <w:pStyle w:val="Normal"/>
              <w:widowControl w:val="false"/>
              <w:spacing w:lineRule="auto" w:line="240" w:before="24" w:after="0"/>
              <w:rPr>
                <w:sz w:val="18"/>
                <w:szCs w:val="18"/>
              </w:rPr>
            </w:pPr>
            <w:r>
              <w:rPr>
                <w:sz w:val="18"/>
                <w:szCs w:val="18"/>
              </w:rPr>
              <w:t>d) 12,5%</w:t>
            </w:r>
          </w:p>
          <w:p>
            <w:pPr>
              <w:pStyle w:val="Normal"/>
              <w:widowControl w:val="false"/>
              <w:spacing w:lineRule="auto" w:line="240" w:before="24" w:after="0"/>
              <w:rPr>
                <w:sz w:val="18"/>
                <w:szCs w:val="18"/>
              </w:rPr>
            </w:pPr>
            <w:r>
              <w:rPr>
                <w:sz w:val="18"/>
                <w:szCs w:val="18"/>
              </w:rPr>
              <w:t>e) 12,5%</w:t>
            </w:r>
          </w:p>
          <w:p>
            <w:pPr>
              <w:pStyle w:val="Normal"/>
              <w:widowControl w:val="false"/>
              <w:spacing w:lineRule="auto" w:line="240" w:before="24" w:after="0"/>
              <w:rPr>
                <w:sz w:val="18"/>
                <w:szCs w:val="18"/>
              </w:rPr>
            </w:pPr>
            <w:r>
              <w:rPr>
                <w:sz w:val="18"/>
                <w:szCs w:val="18"/>
              </w:rPr>
              <w:t>f) 12,5%</w:t>
            </w:r>
          </w:p>
          <w:p>
            <w:pPr>
              <w:pStyle w:val="Normal"/>
              <w:widowControl w:val="false"/>
              <w:spacing w:lineRule="auto" w:line="240" w:before="24" w:after="0"/>
              <w:rPr>
                <w:sz w:val="18"/>
                <w:szCs w:val="18"/>
              </w:rPr>
            </w:pPr>
            <w:r>
              <w:rPr>
                <w:sz w:val="18"/>
                <w:szCs w:val="18"/>
              </w:rPr>
              <w:t>g) 12,5%</w:t>
            </w:r>
          </w:p>
          <w:p>
            <w:pPr>
              <w:pStyle w:val="Normal"/>
              <w:widowControl w:val="false"/>
              <w:spacing w:lineRule="auto" w:line="240" w:before="24" w:after="0"/>
              <w:rPr>
                <w:sz w:val="18"/>
                <w:szCs w:val="18"/>
              </w:rPr>
            </w:pPr>
            <w:r>
              <w:rPr>
                <w:sz w:val="18"/>
                <w:szCs w:val="18"/>
              </w:rPr>
              <w:t>h) 12,5%</w:t>
            </w:r>
          </w:p>
        </w:tc>
      </w:tr>
      <w:tr>
        <w:trPr>
          <w:trHeight w:val="291" w:hRule="atLeast"/>
        </w:trPr>
        <w:tc>
          <w:tcPr>
            <w:tcW w:w="8024" w:type="dxa"/>
            <w:tcBorders>
              <w:top w:val="single" w:sz="8" w:space="0" w:color="000000"/>
              <w:left w:val="single" w:sz="8" w:space="0" w:color="000000"/>
              <w:bottom w:val="single" w:sz="8" w:space="0" w:color="000000"/>
              <w:right w:val="single" w:sz="8" w:space="0" w:color="000000"/>
            </w:tcBorders>
            <w:shd w:color="auto" w:fill="B8CCE4" w:themeFill="accent1" w:themeFillTint="66" w:val="clear"/>
          </w:tcPr>
          <w:p>
            <w:pPr>
              <w:pStyle w:val="Normal"/>
              <w:widowControl w:val="false"/>
              <w:tabs>
                <w:tab w:val="clear" w:pos="720"/>
                <w:tab w:val="left" w:pos="422" w:leader="none"/>
              </w:tabs>
              <w:spacing w:lineRule="auto" w:line="187" w:before="82" w:after="0"/>
              <w:jc w:val="both"/>
              <w:rPr>
                <w:b/>
                <w:b/>
                <w:bCs/>
              </w:rPr>
            </w:pPr>
            <w:r>
              <w:rPr>
                <w:b/>
                <w:bCs/>
              </w:rPr>
              <w:t xml:space="preserve">RA 4. </w:t>
            </w:r>
            <w:r>
              <w:rPr>
                <w:rFonts w:ascii="verdana;arial;sans-serif" w:hAnsi="verdana;arial;sans-serif"/>
                <w:b/>
                <w:bCs/>
                <w:i w:val="false"/>
                <w:caps w:val="false"/>
                <w:smallCaps w:val="false"/>
                <w:color w:val="000000"/>
                <w:spacing w:val="0"/>
                <w:sz w:val="24"/>
              </w:rPr>
              <w:t>Atiende reclamaciones de posibles clientes, reconociendo el protocolo de actuación.</w:t>
            </w:r>
          </w:p>
        </w:tc>
        <w:tc>
          <w:tcPr>
            <w:tcW w:w="1215" w:type="dxa"/>
            <w:tcBorders>
              <w:top w:val="single" w:sz="8" w:space="0" w:color="000000"/>
              <w:left w:val="single" w:sz="8" w:space="0" w:color="000000"/>
              <w:bottom w:val="single" w:sz="8" w:space="0" w:color="000000"/>
              <w:right w:val="single" w:sz="8" w:space="0" w:color="000000"/>
            </w:tcBorders>
          </w:tcPr>
          <w:p>
            <w:pPr>
              <w:pStyle w:val="Normal"/>
              <w:widowControl w:val="false"/>
              <w:spacing w:lineRule="auto" w:line="240" w:before="24" w:after="0"/>
              <w:rPr>
                <w:sz w:val="18"/>
                <w:szCs w:val="18"/>
              </w:rPr>
            </w:pPr>
            <w:r>
              <w:rPr>
                <w:rFonts w:eastAsia="Calibri" w:cs="Calibri" w:ascii="Calibri" w:hAnsi="Calibri"/>
                <w:b/>
                <w:color w:val="006FC0"/>
              </w:rPr>
              <w:t xml:space="preserve"> </w:t>
            </w:r>
            <w:r>
              <w:rPr>
                <w:rFonts w:eastAsia="Calibri" w:cs="Calibri" w:ascii="Calibri" w:hAnsi="Calibri"/>
                <w:b/>
                <w:color w:val="006FC0"/>
              </w:rPr>
              <w:t>20%</w:t>
            </w:r>
          </w:p>
        </w:tc>
      </w:tr>
      <w:tr>
        <w:trPr>
          <w:trHeight w:val="291" w:hRule="atLeast"/>
        </w:trPr>
        <w:tc>
          <w:tcPr>
            <w:tcW w:w="8024" w:type="dxa"/>
            <w:tcBorders>
              <w:top w:val="single" w:sz="8" w:space="0" w:color="000000"/>
              <w:left w:val="single" w:sz="8" w:space="0" w:color="000000"/>
              <w:bottom w:val="single" w:sz="8" w:space="0" w:color="000000"/>
              <w:right w:val="single" w:sz="8" w:space="0" w:color="000000"/>
            </w:tcBorders>
          </w:tcPr>
          <w:p>
            <w:pPr>
              <w:pStyle w:val="TextBody"/>
              <w:widowControl w:val="false"/>
              <w:tabs>
                <w:tab w:val="clear" w:pos="720"/>
                <w:tab w:val="left" w:pos="422" w:leader="none"/>
              </w:tabs>
              <w:spacing w:lineRule="auto" w:line="187" w:before="82" w:after="0"/>
              <w:rPr>
                <w:sz w:val="18"/>
                <w:szCs w:val="18"/>
              </w:rPr>
            </w:pPr>
            <w:r>
              <w:rPr>
                <w:rFonts w:ascii="verdana;arial;sans-serif" w:hAnsi="verdana;arial;sans-serif"/>
                <w:b w:val="false"/>
                <w:i w:val="false"/>
                <w:caps w:val="false"/>
                <w:smallCaps w:val="false"/>
                <w:color w:val="000000"/>
                <w:spacing w:val="0"/>
                <w:sz w:val="18"/>
                <w:szCs w:val="18"/>
              </w:rPr>
              <w:t>a) Se han ofrecido alternativas al cliente ante reclamaciones fácilmente subsanables, exponiendo claramente los tiempos y condiciones de las operaciones a realizar, así como del nivel de probabilidad de modificación esperable.</w:t>
            </w:r>
          </w:p>
          <w:p>
            <w:pPr>
              <w:pStyle w:val="TextBody"/>
              <w:widowControl w:val="false"/>
              <w:ind w:left="0" w:right="0" w:hanging="0"/>
              <w:jc w:val="both"/>
              <w:rPr>
                <w:sz w:val="18"/>
                <w:szCs w:val="18"/>
              </w:rPr>
            </w:pPr>
            <w:r>
              <w:rPr>
                <w:rFonts w:ascii="verdana;arial;sans-serif" w:hAnsi="verdana;arial;sans-serif"/>
                <w:b w:val="false"/>
                <w:i w:val="false"/>
                <w:caps w:val="false"/>
                <w:smallCaps w:val="false"/>
                <w:color w:val="000000"/>
                <w:spacing w:val="0"/>
                <w:sz w:val="24"/>
              </w:rPr>
              <w:t>b) Se han reconocido los aspectos principales en los que incide la legislación vigente, en relación con las reclamaciones.</w:t>
            </w:r>
          </w:p>
          <w:p>
            <w:pPr>
              <w:pStyle w:val="TextBody"/>
              <w:widowControl w:val="false"/>
              <w:ind w:left="0" w:right="0" w:hanging="0"/>
              <w:jc w:val="both"/>
              <w:rPr>
                <w:sz w:val="18"/>
                <w:szCs w:val="18"/>
              </w:rPr>
            </w:pPr>
            <w:r>
              <w:rPr>
                <w:rFonts w:ascii="verdana;arial;sans-serif" w:hAnsi="verdana;arial;sans-serif"/>
                <w:b w:val="false"/>
                <w:i w:val="false"/>
                <w:caps w:val="false"/>
                <w:smallCaps w:val="false"/>
                <w:color w:val="000000"/>
                <w:spacing w:val="0"/>
                <w:sz w:val="24"/>
              </w:rPr>
              <w:t>c) Se ha suministrado la información y documentación necesaria al cliente para la presentación de una reclamación escrita, si éste fuera el caso.</w:t>
            </w:r>
          </w:p>
          <w:p>
            <w:pPr>
              <w:pStyle w:val="TextBody"/>
              <w:widowControl w:val="false"/>
              <w:ind w:left="0" w:right="0" w:hanging="0"/>
              <w:jc w:val="both"/>
              <w:rPr>
                <w:sz w:val="18"/>
                <w:szCs w:val="18"/>
              </w:rPr>
            </w:pPr>
            <w:r>
              <w:rPr>
                <w:rFonts w:ascii="verdana;arial;sans-serif" w:hAnsi="verdana;arial;sans-serif"/>
                <w:b w:val="false"/>
                <w:i w:val="false"/>
                <w:caps w:val="false"/>
                <w:smallCaps w:val="false"/>
                <w:color w:val="000000"/>
                <w:spacing w:val="0"/>
                <w:sz w:val="24"/>
              </w:rPr>
              <w:t>d) Se han recogido los formularios presentados por el cliente para la realización de una reclamación.</w:t>
            </w:r>
          </w:p>
          <w:p>
            <w:pPr>
              <w:pStyle w:val="TextBody"/>
              <w:widowControl w:val="false"/>
              <w:ind w:left="0" w:right="0" w:hanging="0"/>
              <w:jc w:val="both"/>
              <w:rPr>
                <w:sz w:val="18"/>
                <w:szCs w:val="18"/>
              </w:rPr>
            </w:pPr>
            <w:r>
              <w:rPr>
                <w:rFonts w:ascii="verdana;arial;sans-serif" w:hAnsi="verdana;arial;sans-serif"/>
                <w:b w:val="false"/>
                <w:i w:val="false"/>
                <w:caps w:val="false"/>
                <w:smallCaps w:val="false"/>
                <w:color w:val="000000"/>
                <w:spacing w:val="0"/>
                <w:sz w:val="24"/>
              </w:rPr>
              <w:t>e) Se ha cumplimentado una hoja de reclamación.</w:t>
            </w:r>
          </w:p>
          <w:p>
            <w:pPr>
              <w:pStyle w:val="TextBody"/>
              <w:widowControl w:val="false"/>
              <w:ind w:left="0" w:right="0" w:hanging="0"/>
              <w:jc w:val="both"/>
              <w:rPr>
                <w:sz w:val="18"/>
                <w:szCs w:val="18"/>
              </w:rPr>
            </w:pPr>
            <w:r>
              <w:rPr>
                <w:rFonts w:ascii="verdana;arial;sans-serif" w:hAnsi="verdana;arial;sans-serif"/>
                <w:b w:val="false"/>
                <w:i w:val="false"/>
                <w:caps w:val="false"/>
                <w:smallCaps w:val="false"/>
                <w:color w:val="000000"/>
                <w:spacing w:val="0"/>
                <w:sz w:val="24"/>
              </w:rPr>
              <w:t>f) Se ha compartido información con el equipo de trabajo.</w:t>
            </w:r>
          </w:p>
          <w:p>
            <w:pPr>
              <w:pStyle w:val="Normal"/>
              <w:widowControl w:val="false"/>
              <w:tabs>
                <w:tab w:val="clear" w:pos="720"/>
                <w:tab w:val="left" w:pos="422" w:leader="none"/>
              </w:tabs>
              <w:spacing w:lineRule="auto" w:line="187" w:before="82" w:after="0"/>
              <w:rPr>
                <w:sz w:val="18"/>
                <w:szCs w:val="18"/>
              </w:rPr>
            </w:pPr>
            <w:r>
              <w:rPr>
                <w:sz w:val="18"/>
                <w:szCs w:val="18"/>
              </w:rPr>
            </w:r>
          </w:p>
        </w:tc>
        <w:tc>
          <w:tcPr>
            <w:tcW w:w="1215" w:type="dxa"/>
            <w:tcBorders>
              <w:top w:val="single" w:sz="8" w:space="0" w:color="000000"/>
              <w:left w:val="single" w:sz="8" w:space="0" w:color="000000"/>
              <w:bottom w:val="single" w:sz="8" w:space="0" w:color="000000"/>
              <w:right w:val="single" w:sz="8" w:space="0" w:color="000000"/>
            </w:tcBorders>
          </w:tcPr>
          <w:p>
            <w:pPr>
              <w:pStyle w:val="Normal"/>
              <w:widowControl w:val="false"/>
              <w:spacing w:lineRule="auto" w:line="240" w:before="24" w:after="0"/>
              <w:rPr>
                <w:sz w:val="18"/>
                <w:szCs w:val="18"/>
              </w:rPr>
            </w:pPr>
            <w:r>
              <w:rPr>
                <w:sz w:val="18"/>
                <w:szCs w:val="18"/>
              </w:rPr>
              <w:t>a) 20%</w:t>
            </w:r>
          </w:p>
          <w:p>
            <w:pPr>
              <w:pStyle w:val="Normal"/>
              <w:widowControl w:val="false"/>
              <w:spacing w:lineRule="auto" w:line="240" w:before="24" w:after="0"/>
              <w:rPr>
                <w:sz w:val="18"/>
                <w:szCs w:val="18"/>
              </w:rPr>
            </w:pPr>
            <w:r>
              <w:rPr>
                <w:sz w:val="18"/>
                <w:szCs w:val="18"/>
              </w:rPr>
              <w:t>b) 20%</w:t>
            </w:r>
          </w:p>
          <w:p>
            <w:pPr>
              <w:pStyle w:val="Normal"/>
              <w:widowControl w:val="false"/>
              <w:spacing w:lineRule="auto" w:line="240" w:before="24" w:after="0"/>
              <w:rPr>
                <w:sz w:val="18"/>
                <w:szCs w:val="18"/>
              </w:rPr>
            </w:pPr>
            <w:r>
              <w:rPr>
                <w:sz w:val="18"/>
                <w:szCs w:val="18"/>
              </w:rPr>
              <w:t>c) 20%</w:t>
            </w:r>
          </w:p>
          <w:p>
            <w:pPr>
              <w:pStyle w:val="Normal"/>
              <w:widowControl w:val="false"/>
              <w:spacing w:lineRule="auto" w:line="240" w:before="24" w:after="0"/>
              <w:rPr>
                <w:sz w:val="18"/>
                <w:szCs w:val="18"/>
              </w:rPr>
            </w:pPr>
            <w:r>
              <w:rPr>
                <w:sz w:val="18"/>
                <w:szCs w:val="18"/>
              </w:rPr>
              <w:t>d) 10%</w:t>
            </w:r>
          </w:p>
          <w:p>
            <w:pPr>
              <w:pStyle w:val="Normal"/>
              <w:widowControl w:val="false"/>
              <w:spacing w:lineRule="auto" w:line="240" w:before="24" w:after="0"/>
              <w:rPr>
                <w:sz w:val="18"/>
                <w:szCs w:val="18"/>
              </w:rPr>
            </w:pPr>
            <w:r>
              <w:rPr>
                <w:sz w:val="18"/>
                <w:szCs w:val="18"/>
              </w:rPr>
              <w:t>e) 20%</w:t>
            </w:r>
          </w:p>
          <w:p>
            <w:pPr>
              <w:pStyle w:val="Normal"/>
              <w:widowControl w:val="false"/>
              <w:spacing w:lineRule="auto" w:line="240" w:before="24" w:after="0"/>
              <w:rPr>
                <w:sz w:val="18"/>
                <w:szCs w:val="18"/>
              </w:rPr>
            </w:pPr>
            <w:r>
              <w:rPr>
                <w:sz w:val="18"/>
                <w:szCs w:val="18"/>
              </w:rPr>
              <w:t>f) 10%</w:t>
            </w:r>
          </w:p>
          <w:p>
            <w:pPr>
              <w:pStyle w:val="Normal"/>
              <w:widowControl w:val="false"/>
              <w:spacing w:lineRule="auto" w:line="240" w:before="24" w:after="0"/>
              <w:rPr>
                <w:sz w:val="18"/>
                <w:szCs w:val="18"/>
              </w:rPr>
            </w:pPr>
            <w:r>
              <w:rPr>
                <w:sz w:val="18"/>
                <w:szCs w:val="18"/>
              </w:rPr>
            </w:r>
          </w:p>
        </w:tc>
      </w:tr>
    </w:tbl>
    <w:p>
      <w:pPr>
        <w:pStyle w:val="Normal"/>
        <w:widowControl w:val="false"/>
        <w:spacing w:lineRule="auto" w:line="240"/>
        <w:rPr>
          <w:b/>
          <w:b/>
        </w:rPr>
      </w:pPr>
      <w:r>
        <w:rPr>
          <w:b/>
        </w:rPr>
      </w:r>
    </w:p>
    <w:p>
      <w:pPr>
        <w:pStyle w:val="Normal"/>
        <w:widowControl w:val="false"/>
        <w:spacing w:lineRule="auto" w:line="343" w:before="238" w:after="0"/>
        <w:ind w:right="787" w:hanging="0"/>
        <w:jc w:val="both"/>
        <w:rPr>
          <w:b/>
          <w:b/>
        </w:rPr>
      </w:pPr>
      <w:r>
        <w:rPr>
          <w:b/>
        </w:rPr>
      </w:r>
    </w:p>
    <w:p>
      <w:pPr>
        <w:pStyle w:val="Normal"/>
        <w:widowControl w:val="false"/>
        <w:spacing w:lineRule="auto" w:line="240" w:before="11" w:after="0"/>
        <w:rPr>
          <w:b/>
          <w:b/>
          <w:sz w:val="17"/>
          <w:szCs w:val="17"/>
        </w:rPr>
      </w:pPr>
      <w:r>
        <w:rPr>
          <w:b/>
          <w:sz w:val="17"/>
          <w:szCs w:val="17"/>
        </w:rPr>
      </w:r>
    </w:p>
    <w:p>
      <w:pPr>
        <w:pStyle w:val="Normal"/>
        <w:widowControl w:val="false"/>
        <w:spacing w:lineRule="auto" w:line="240" w:before="11" w:after="0"/>
        <w:ind w:left="1476" w:hanging="0"/>
        <w:rPr>
          <w:rFonts w:ascii="Calibri" w:hAnsi="Calibri" w:eastAsia="Calibri" w:cs="Calibri"/>
        </w:rPr>
      </w:pPr>
      <w:r>
        <w:rPr>
          <w:rFonts w:eastAsia="Calibri" w:cs="Calibri" w:ascii="Calibri" w:hAnsi="Calibri"/>
        </w:rPr>
      </w:r>
    </w:p>
    <w:tbl>
      <w:tblPr>
        <w:tblStyle w:val="a7"/>
        <w:tblW w:w="9315" w:type="dxa"/>
        <w:jc w:val="left"/>
        <w:tblInd w:w="336" w:type="dxa"/>
        <w:tblLayout w:type="fixed"/>
        <w:tblCellMar>
          <w:top w:w="100" w:type="dxa"/>
          <w:left w:w="100" w:type="dxa"/>
          <w:bottom w:w="100" w:type="dxa"/>
          <w:right w:w="100" w:type="dxa"/>
        </w:tblCellMar>
        <w:tblLook w:noVBand="1" w:val="0600" w:noHBand="1" w:lastColumn="0" w:firstColumn="0" w:lastRow="0" w:firstRow="0"/>
      </w:tblPr>
      <w:tblGrid>
        <w:gridCol w:w="9315"/>
      </w:tblGrid>
      <w:tr>
        <w:trPr>
          <w:trHeight w:val="315" w:hRule="atLeast"/>
        </w:trPr>
        <w:tc>
          <w:tcPr>
            <w:tcW w:w="9315" w:type="dxa"/>
            <w:tcBorders>
              <w:top w:val="single" w:sz="8" w:space="0" w:color="000000"/>
              <w:left w:val="single" w:sz="8" w:space="0" w:color="000000"/>
              <w:bottom w:val="single" w:sz="8" w:space="0" w:color="000000"/>
              <w:right w:val="single" w:sz="8" w:space="0" w:color="000000"/>
            </w:tcBorders>
            <w:shd w:color="auto" w:fill="C9DAF8" w:val="clear"/>
          </w:tcPr>
          <w:p>
            <w:pPr>
              <w:pStyle w:val="Normal"/>
              <w:widowControl w:val="false"/>
              <w:numPr>
                <w:ilvl w:val="0"/>
                <w:numId w:val="6"/>
              </w:numPr>
              <w:spacing w:lineRule="auto" w:line="240" w:before="224" w:after="0"/>
              <w:rPr>
                <w:b/>
                <w:b/>
                <w:sz w:val="19"/>
                <w:szCs w:val="19"/>
              </w:rPr>
            </w:pPr>
            <w:r>
              <w:rPr>
                <w:b/>
                <w:sz w:val="24"/>
                <w:szCs w:val="24"/>
              </w:rPr>
              <w:t xml:space="preserve">CONTENIDOS BÁSICOS Y TEMPORALIZACIÓN </w:t>
            </w:r>
          </w:p>
        </w:tc>
      </w:tr>
    </w:tbl>
    <w:p>
      <w:pPr>
        <w:pStyle w:val="Normal"/>
        <w:widowControl w:val="false"/>
        <w:spacing w:lineRule="auto" w:line="228" w:before="204" w:after="0"/>
        <w:ind w:left="308" w:right="797" w:firstLine="1"/>
        <w:jc w:val="both"/>
        <w:rPr>
          <w:color w:val="000000"/>
          <w:sz w:val="19"/>
          <w:szCs w:val="19"/>
          <w:highlight w:val="yellow"/>
        </w:rPr>
      </w:pPr>
      <w:r>
        <w:rPr>
          <w:color w:val="000000"/>
          <w:sz w:val="19"/>
          <w:szCs w:val="19"/>
          <w:highlight w:val="yellow"/>
        </w:rPr>
      </w:r>
    </w:p>
    <w:p>
      <w:pPr>
        <w:pStyle w:val="Normal"/>
        <w:widowControl w:val="false"/>
        <w:spacing w:lineRule="auto" w:line="228" w:before="204" w:after="0"/>
        <w:ind w:left="308" w:right="797" w:firstLine="1"/>
        <w:jc w:val="both"/>
        <w:rPr>
          <w:sz w:val="19"/>
          <w:szCs w:val="19"/>
        </w:rPr>
      </w:pPr>
      <w:r>
        <w:rPr>
          <w:sz w:val="19"/>
          <w:szCs w:val="19"/>
        </w:rPr>
      </w:r>
    </w:p>
    <w:p>
      <w:pPr>
        <w:pStyle w:val="Normal"/>
        <w:widowControl w:val="false"/>
        <w:spacing w:lineRule="auto" w:line="240" w:before="202" w:after="0"/>
        <w:ind w:left="304" w:hanging="0"/>
        <w:rPr>
          <w:b/>
          <w:b/>
          <w:color w:val="000000"/>
          <w:sz w:val="24"/>
          <w:szCs w:val="24"/>
        </w:rPr>
      </w:pPr>
      <w:r>
        <w:rPr>
          <w:b/>
          <w:color w:val="000000"/>
          <w:sz w:val="24"/>
          <w:szCs w:val="24"/>
        </w:rPr>
        <w:t>TEMPORALIZACIÓN DE LOS CONTENIDOS</w:t>
      </w:r>
    </w:p>
    <w:p>
      <w:pPr>
        <w:pStyle w:val="Normal"/>
        <w:widowControl w:val="false"/>
        <w:spacing w:lineRule="auto" w:line="240" w:before="202" w:after="0"/>
        <w:ind w:left="304" w:hanging="0"/>
        <w:rPr>
          <w:b/>
          <w:b/>
          <w:sz w:val="24"/>
          <w:szCs w:val="24"/>
        </w:rPr>
      </w:pPr>
      <w:r>
        <w:rPr>
          <w:b/>
          <w:sz w:val="24"/>
          <w:szCs w:val="24"/>
        </w:rPr>
      </w:r>
    </w:p>
    <w:tbl>
      <w:tblPr>
        <w:tblStyle w:val="a8"/>
        <w:tblW w:w="8490" w:type="dxa"/>
        <w:jc w:val="left"/>
        <w:tblInd w:w="301" w:type="dxa"/>
        <w:tblLayout w:type="fixed"/>
        <w:tblCellMar>
          <w:top w:w="100" w:type="dxa"/>
          <w:left w:w="100" w:type="dxa"/>
          <w:bottom w:w="100" w:type="dxa"/>
          <w:right w:w="100" w:type="dxa"/>
        </w:tblCellMar>
        <w:tblLook w:noVBand="1" w:val="0600" w:noHBand="1" w:lastColumn="0" w:firstColumn="0" w:lastRow="0" w:firstRow="0"/>
      </w:tblPr>
      <w:tblGrid>
        <w:gridCol w:w="5099"/>
        <w:gridCol w:w="1912"/>
        <w:gridCol w:w="1479"/>
      </w:tblGrid>
      <w:tr>
        <w:trPr>
          <w:trHeight w:val="486" w:hRule="atLeast"/>
        </w:trPr>
        <w:tc>
          <w:tcPr>
            <w:tcW w:w="5099" w:type="dxa"/>
            <w:tcBorders>
              <w:top w:val="single" w:sz="8" w:space="0" w:color="000000"/>
              <w:left w:val="single" w:sz="8" w:space="0" w:color="000000"/>
              <w:bottom w:val="single" w:sz="8" w:space="0" w:color="000000"/>
              <w:right w:val="single" w:sz="8" w:space="0" w:color="000000"/>
            </w:tcBorders>
            <w:shd w:color="auto" w:fill="auto" w:val="clear"/>
          </w:tcPr>
          <w:p>
            <w:pPr>
              <w:pStyle w:val="Normal"/>
              <w:widowControl w:val="false"/>
              <w:spacing w:lineRule="auto" w:line="240"/>
              <w:jc w:val="center"/>
              <w:rPr>
                <w:b/>
                <w:b/>
                <w:color w:val="000000"/>
              </w:rPr>
            </w:pPr>
            <w:r>
              <w:rPr>
                <w:b/>
                <w:color w:val="000000"/>
              </w:rPr>
              <w:t xml:space="preserve">Bloque de contenidos </w:t>
            </w:r>
          </w:p>
        </w:tc>
        <w:tc>
          <w:tcPr>
            <w:tcW w:w="1912" w:type="dxa"/>
            <w:tcBorders>
              <w:top w:val="single" w:sz="8" w:space="0" w:color="000000"/>
              <w:left w:val="single" w:sz="8" w:space="0" w:color="000000"/>
              <w:bottom w:val="single" w:sz="8" w:space="0" w:color="000000"/>
              <w:right w:val="single" w:sz="8" w:space="0" w:color="000000"/>
            </w:tcBorders>
            <w:shd w:color="auto" w:fill="auto" w:val="clear"/>
          </w:tcPr>
          <w:p>
            <w:pPr>
              <w:pStyle w:val="Normal"/>
              <w:widowControl w:val="false"/>
              <w:spacing w:lineRule="auto" w:line="240"/>
              <w:jc w:val="center"/>
              <w:rPr>
                <w:b/>
                <w:b/>
                <w:color w:val="000000"/>
              </w:rPr>
            </w:pPr>
            <w:r>
              <w:rPr>
                <w:b/>
                <w:color w:val="000000"/>
              </w:rPr>
              <w:t xml:space="preserve">Nº de horas </w:t>
            </w:r>
          </w:p>
        </w:tc>
        <w:tc>
          <w:tcPr>
            <w:tcW w:w="1479" w:type="dxa"/>
            <w:tcBorders>
              <w:top w:val="single" w:sz="8" w:space="0" w:color="000000"/>
              <w:left w:val="single" w:sz="8" w:space="0" w:color="000000"/>
              <w:bottom w:val="single" w:sz="8" w:space="0" w:color="000000"/>
              <w:right w:val="single" w:sz="8" w:space="0" w:color="000000"/>
            </w:tcBorders>
            <w:shd w:color="auto" w:fill="auto" w:val="clear"/>
          </w:tcPr>
          <w:p>
            <w:pPr>
              <w:pStyle w:val="Normal"/>
              <w:widowControl w:val="false"/>
              <w:spacing w:lineRule="auto" w:line="240"/>
              <w:jc w:val="center"/>
              <w:rPr>
                <w:b/>
                <w:b/>
                <w:color w:val="000000"/>
              </w:rPr>
            </w:pPr>
            <w:r>
              <w:rPr>
                <w:b/>
                <w:color w:val="000000"/>
              </w:rPr>
              <w:t>Trimestre</w:t>
            </w:r>
          </w:p>
        </w:tc>
      </w:tr>
    </w:tbl>
    <w:tbl>
      <w:tblPr>
        <w:tblW w:w="8490" w:type="dxa"/>
        <w:jc w:val="left"/>
        <w:tblInd w:w="301" w:type="dxa"/>
        <w:tblLayout w:type="fixed"/>
        <w:tblCellMar>
          <w:top w:w="100" w:type="dxa"/>
          <w:left w:w="100" w:type="dxa"/>
          <w:bottom w:w="100" w:type="dxa"/>
          <w:right w:w="100" w:type="dxa"/>
        </w:tblCellMar>
        <w:tblLook w:noVBand="1" w:val="0600" w:noHBand="1" w:lastColumn="0" w:firstColumn="0" w:lastRow="0" w:firstRow="0"/>
      </w:tblPr>
      <w:tblGrid>
        <w:gridCol w:w="5099"/>
        <w:gridCol w:w="1912"/>
        <w:gridCol w:w="1479"/>
      </w:tblGrid>
      <w:tr>
        <w:trPr>
          <w:trHeight w:val="715" w:hRule="atLeast"/>
        </w:trPr>
        <w:tc>
          <w:tcPr>
            <w:tcW w:w="5099" w:type="dxa"/>
            <w:tcBorders>
              <w:top w:val="single" w:sz="8" w:space="0" w:color="000000"/>
              <w:left w:val="single" w:sz="8" w:space="0" w:color="000000"/>
              <w:bottom w:val="single" w:sz="8" w:space="0" w:color="000000"/>
              <w:right w:val="single" w:sz="8" w:space="0" w:color="000000"/>
            </w:tcBorders>
            <w:shd w:color="auto" w:fill="auto" w:val="clear"/>
          </w:tcPr>
          <w:p>
            <w:pPr>
              <w:pStyle w:val="TextBody"/>
              <w:widowControl w:val="false"/>
              <w:spacing w:lineRule="auto" w:line="228"/>
              <w:ind w:left="120" w:right="43" w:hanging="0"/>
              <w:jc w:val="both"/>
              <w:rPr>
                <w:color w:val="000000"/>
              </w:rPr>
            </w:pPr>
            <w:r>
              <w:rPr>
                <w:rFonts w:ascii="verdana;arial;sans-serif" w:hAnsi="verdana;arial;sans-serif"/>
                <w:b w:val="false"/>
                <w:i w:val="false"/>
                <w:caps w:val="false"/>
                <w:smallCaps w:val="false"/>
                <w:color w:val="000000"/>
                <w:spacing w:val="0"/>
                <w:sz w:val="24"/>
              </w:rPr>
              <w:t xml:space="preserve">Atención al cliente: </w:t>
            </w:r>
          </w:p>
          <w:p>
            <w:pPr>
              <w:pStyle w:val="TextBody"/>
              <w:widowControl w:val="false"/>
              <w:spacing w:lineRule="auto" w:line="228"/>
              <w:ind w:left="120" w:right="43" w:hanging="0"/>
              <w:jc w:val="both"/>
              <w:rPr>
                <w:color w:val="000000"/>
              </w:rPr>
            </w:pPr>
            <w:r>
              <w:rPr>
                <w:rFonts w:ascii="verdana;arial;sans-serif" w:hAnsi="verdana;arial;sans-serif"/>
                <w:b w:val="false"/>
                <w:i w:val="false"/>
                <w:caps w:val="false"/>
                <w:smallCaps w:val="false"/>
                <w:color w:val="000000"/>
                <w:spacing w:val="0"/>
                <w:sz w:val="24"/>
              </w:rPr>
              <w:t xml:space="preserve">- El proceso de comunicación. Agentes y elementos que intervienen. Canales de comunicación con el cliente. </w:t>
            </w:r>
          </w:p>
          <w:p>
            <w:pPr>
              <w:pStyle w:val="TextBody"/>
              <w:widowControl w:val="false"/>
              <w:spacing w:lineRule="auto" w:line="228"/>
              <w:ind w:left="120" w:right="43" w:hanging="0"/>
              <w:jc w:val="both"/>
              <w:rPr>
                <w:color w:val="000000"/>
              </w:rPr>
            </w:pPr>
            <w:r>
              <w:rPr>
                <w:rFonts w:ascii="verdana;arial;sans-serif" w:hAnsi="verdana;arial;sans-serif"/>
                <w:b w:val="false"/>
                <w:i w:val="false"/>
                <w:caps w:val="false"/>
                <w:smallCaps w:val="false"/>
                <w:color w:val="000000"/>
                <w:spacing w:val="0"/>
                <w:sz w:val="24"/>
              </w:rPr>
              <w:t xml:space="preserve">- Barreras y dificultades comunicativas. - Comunicación verbal: emisión y recepción de mensajes orales. </w:t>
            </w:r>
          </w:p>
          <w:p>
            <w:pPr>
              <w:pStyle w:val="TextBody"/>
              <w:widowControl w:val="false"/>
              <w:spacing w:lineRule="auto" w:line="228"/>
              <w:ind w:left="120" w:right="43" w:hanging="0"/>
              <w:jc w:val="both"/>
              <w:rPr>
                <w:color w:val="000000"/>
              </w:rPr>
            </w:pPr>
            <w:r>
              <w:rPr>
                <w:rFonts w:ascii="verdana;arial;sans-serif" w:hAnsi="verdana;arial;sans-serif"/>
                <w:b w:val="false"/>
                <w:i w:val="false"/>
                <w:caps w:val="false"/>
                <w:smallCaps w:val="false"/>
                <w:color w:val="000000"/>
                <w:spacing w:val="0"/>
                <w:sz w:val="24"/>
              </w:rPr>
              <w:t xml:space="preserve">- Motivación, frustración y mecanismos de defensa. Comunicación no verbal. </w:t>
            </w:r>
          </w:p>
          <w:p>
            <w:pPr>
              <w:pStyle w:val="TextBody"/>
              <w:widowControl w:val="false"/>
              <w:spacing w:lineRule="auto" w:line="228"/>
              <w:ind w:left="120" w:right="43" w:hanging="0"/>
              <w:jc w:val="both"/>
              <w:rPr>
                <w:color w:val="000000"/>
              </w:rPr>
            </w:pPr>
            <w:r>
              <w:rPr>
                <w:rFonts w:ascii="verdana;arial;sans-serif" w:hAnsi="verdana;arial;sans-serif"/>
                <w:b w:val="false"/>
                <w:i w:val="false"/>
                <w:caps w:val="false"/>
                <w:smallCaps w:val="false"/>
                <w:color w:val="000000"/>
                <w:spacing w:val="0"/>
                <w:sz w:val="24"/>
              </w:rPr>
              <w:t xml:space="preserve">- Empatía y receptividad. </w:t>
            </w:r>
          </w:p>
          <w:p>
            <w:pPr>
              <w:pStyle w:val="Normal"/>
              <w:widowControl w:val="false"/>
              <w:spacing w:lineRule="auto" w:line="228"/>
              <w:ind w:left="120" w:right="43" w:hanging="0"/>
              <w:jc w:val="both"/>
              <w:rPr>
                <w:color w:val="000000"/>
              </w:rPr>
            </w:pPr>
            <w:r>
              <w:rPr>
                <w:color w:val="000000"/>
              </w:rPr>
            </w:r>
          </w:p>
        </w:tc>
        <w:tc>
          <w:tcPr>
            <w:tcW w:w="1912" w:type="dxa"/>
            <w:tcBorders>
              <w:top w:val="single" w:sz="8" w:space="0" w:color="000000"/>
              <w:left w:val="single" w:sz="8" w:space="0" w:color="000000"/>
              <w:bottom w:val="single" w:sz="8" w:space="0" w:color="000000"/>
              <w:right w:val="single" w:sz="8" w:space="0" w:color="000000"/>
            </w:tcBorders>
            <w:shd w:color="auto" w:fill="auto" w:val="clear"/>
          </w:tcPr>
          <w:p>
            <w:pPr>
              <w:pStyle w:val="Normal"/>
              <w:widowControl w:val="false"/>
              <w:spacing w:lineRule="auto" w:line="240"/>
              <w:jc w:val="center"/>
              <w:rPr>
                <w:color w:val="000000"/>
              </w:rPr>
            </w:pPr>
            <w:r>
              <w:rPr>
                <w:color w:val="000000"/>
              </w:rPr>
              <w:t>22</w:t>
            </w:r>
          </w:p>
        </w:tc>
        <w:tc>
          <w:tcPr>
            <w:tcW w:w="1479" w:type="dxa"/>
            <w:tcBorders>
              <w:top w:val="single" w:sz="8" w:space="0" w:color="000000"/>
              <w:left w:val="single" w:sz="8" w:space="0" w:color="000000"/>
              <w:bottom w:val="single" w:sz="8" w:space="0" w:color="000000"/>
              <w:right w:val="single" w:sz="8" w:space="0" w:color="000000"/>
            </w:tcBorders>
            <w:shd w:color="auto" w:fill="auto" w:val="clear"/>
          </w:tcPr>
          <w:p>
            <w:pPr>
              <w:pStyle w:val="Normal"/>
              <w:widowControl w:val="false"/>
              <w:spacing w:lineRule="auto" w:line="240"/>
              <w:jc w:val="center"/>
              <w:rPr>
                <w:color w:val="000000"/>
              </w:rPr>
            </w:pPr>
            <w:r>
              <w:rPr>
                <w:color w:val="000000"/>
              </w:rPr>
              <w:t>1T</w:t>
            </w:r>
          </w:p>
        </w:tc>
      </w:tr>
      <w:tr>
        <w:trPr>
          <w:trHeight w:val="463" w:hRule="atLeast"/>
        </w:trPr>
        <w:tc>
          <w:tcPr>
            <w:tcW w:w="5099" w:type="dxa"/>
            <w:tcBorders>
              <w:top w:val="single" w:sz="8" w:space="0" w:color="000000"/>
              <w:left w:val="single" w:sz="8" w:space="0" w:color="000000"/>
              <w:bottom w:val="single" w:sz="8" w:space="0" w:color="000000"/>
              <w:right w:val="single" w:sz="8" w:space="0" w:color="000000"/>
            </w:tcBorders>
            <w:shd w:color="auto" w:fill="auto" w:val="clear"/>
          </w:tcPr>
          <w:p>
            <w:pPr>
              <w:pStyle w:val="Normal"/>
              <w:widowControl w:val="false"/>
              <w:spacing w:lineRule="auto" w:line="240"/>
              <w:jc w:val="both"/>
              <w:rPr>
                <w:color w:val="000000"/>
              </w:rPr>
            </w:pPr>
            <w:r>
              <w:rPr>
                <w:color w:val="000000"/>
              </w:rPr>
              <w:t xml:space="preserve">Venta de productos y servicios: </w:t>
            </w:r>
          </w:p>
          <w:p>
            <w:pPr>
              <w:pStyle w:val="Normal"/>
              <w:widowControl w:val="false"/>
              <w:spacing w:lineRule="auto" w:line="240"/>
              <w:jc w:val="both"/>
              <w:rPr>
                <w:color w:val="000000"/>
              </w:rPr>
            </w:pPr>
            <w:r>
              <w:rPr>
                <w:color w:val="000000"/>
              </w:rPr>
              <w:t xml:space="preserve">- Actuación del vendedor profesional. </w:t>
            </w:r>
          </w:p>
          <w:p>
            <w:pPr>
              <w:pStyle w:val="Normal"/>
              <w:widowControl w:val="false"/>
              <w:spacing w:lineRule="auto" w:line="240"/>
              <w:jc w:val="both"/>
              <w:rPr>
                <w:color w:val="000000"/>
              </w:rPr>
            </w:pPr>
            <w:r>
              <w:rPr>
                <w:color w:val="000000"/>
              </w:rPr>
              <w:t xml:space="preserve">- Exposición de las cualidades de los productos y servicios. La presentación y demostración del producto. </w:t>
            </w:r>
          </w:p>
          <w:p>
            <w:pPr>
              <w:pStyle w:val="Normal"/>
              <w:widowControl w:val="false"/>
              <w:spacing w:lineRule="auto" w:line="240"/>
              <w:jc w:val="both"/>
              <w:rPr>
                <w:color w:val="000000"/>
              </w:rPr>
            </w:pPr>
            <w:r>
              <w:rPr>
                <w:color w:val="000000"/>
              </w:rPr>
              <w:t xml:space="preserve">- El vendedor. Características, funciones y actitudes. Cualidades y aptitudes para la venta y su desarrollo. </w:t>
            </w:r>
          </w:p>
          <w:p>
            <w:pPr>
              <w:pStyle w:val="Normal"/>
              <w:widowControl w:val="false"/>
              <w:spacing w:lineRule="auto" w:line="240"/>
              <w:jc w:val="both"/>
              <w:rPr>
                <w:color w:val="000000"/>
              </w:rPr>
            </w:pPr>
            <w:r>
              <w:rPr>
                <w:color w:val="000000"/>
              </w:rPr>
              <w:t xml:space="preserve">- El vendedor profesional: modelo de actuación. Relaciones con los clientes. Las objeciones del cliente. </w:t>
            </w:r>
          </w:p>
          <w:p>
            <w:pPr>
              <w:pStyle w:val="Normal"/>
              <w:widowControl w:val="false"/>
              <w:spacing w:lineRule="auto" w:line="240"/>
              <w:jc w:val="both"/>
              <w:rPr>
                <w:color w:val="000000"/>
              </w:rPr>
            </w:pPr>
            <w:r>
              <w:rPr>
                <w:color w:val="000000"/>
              </w:rPr>
              <w:t xml:space="preserve">- Técnicas de venta. </w:t>
            </w:r>
          </w:p>
          <w:p>
            <w:pPr>
              <w:pStyle w:val="Normal"/>
              <w:widowControl w:val="false"/>
              <w:spacing w:lineRule="auto" w:line="240"/>
              <w:jc w:val="both"/>
              <w:rPr>
                <w:color w:val="000000"/>
              </w:rPr>
            </w:pPr>
            <w:r>
              <w:rPr>
                <w:color w:val="000000"/>
              </w:rPr>
              <w:t xml:space="preserve">- Servicios posventa. </w:t>
            </w:r>
          </w:p>
          <w:p>
            <w:pPr>
              <w:pStyle w:val="Normal"/>
              <w:widowControl w:val="false"/>
              <w:spacing w:lineRule="auto" w:line="240"/>
              <w:jc w:val="both"/>
              <w:rPr>
                <w:color w:val="000000"/>
              </w:rPr>
            </w:pPr>
            <w:r>
              <w:rPr>
                <w:color w:val="000000"/>
              </w:rPr>
              <w:t xml:space="preserve">- Aspectos relevantes de la Ley de Ordenación del Comercio Minorista. </w:t>
            </w:r>
          </w:p>
        </w:tc>
        <w:tc>
          <w:tcPr>
            <w:tcW w:w="1912" w:type="dxa"/>
            <w:tcBorders>
              <w:top w:val="single" w:sz="8" w:space="0" w:color="000000"/>
              <w:left w:val="single" w:sz="8" w:space="0" w:color="000000"/>
              <w:bottom w:val="single" w:sz="8" w:space="0" w:color="000000"/>
              <w:right w:val="single" w:sz="8" w:space="0" w:color="000000"/>
            </w:tcBorders>
            <w:shd w:color="auto" w:fill="auto" w:val="clear"/>
          </w:tcPr>
          <w:p>
            <w:pPr>
              <w:pStyle w:val="Normal"/>
              <w:widowControl w:val="false"/>
              <w:spacing w:lineRule="auto" w:line="240"/>
              <w:jc w:val="center"/>
              <w:rPr>
                <w:color w:val="000000"/>
              </w:rPr>
            </w:pPr>
            <w:r>
              <w:rPr>
                <w:color w:val="000000"/>
              </w:rPr>
              <w:t>28</w:t>
            </w:r>
          </w:p>
        </w:tc>
        <w:tc>
          <w:tcPr>
            <w:tcW w:w="1479" w:type="dxa"/>
            <w:tcBorders>
              <w:top w:val="single" w:sz="8" w:space="0" w:color="000000"/>
              <w:left w:val="single" w:sz="8" w:space="0" w:color="000000"/>
              <w:bottom w:val="single" w:sz="8" w:space="0" w:color="000000"/>
              <w:right w:val="single" w:sz="8" w:space="0" w:color="000000"/>
            </w:tcBorders>
            <w:shd w:color="auto" w:fill="auto" w:val="clear"/>
          </w:tcPr>
          <w:p>
            <w:pPr>
              <w:pStyle w:val="Normal"/>
              <w:widowControl w:val="false"/>
              <w:spacing w:lineRule="auto" w:line="240"/>
              <w:jc w:val="center"/>
              <w:rPr>
                <w:color w:val="000000"/>
              </w:rPr>
            </w:pPr>
            <w:r>
              <w:rPr>
                <w:color w:val="000000"/>
              </w:rPr>
              <w:t>2T</w:t>
            </w:r>
          </w:p>
        </w:tc>
      </w:tr>
    </w:tbl>
    <w:tbl>
      <w:tblPr>
        <w:tblStyle w:val="a8"/>
        <w:tblW w:w="8490" w:type="dxa"/>
        <w:jc w:val="left"/>
        <w:tblInd w:w="301" w:type="dxa"/>
        <w:tblLayout w:type="fixed"/>
        <w:tblCellMar>
          <w:top w:w="100" w:type="dxa"/>
          <w:left w:w="100" w:type="dxa"/>
          <w:bottom w:w="100" w:type="dxa"/>
          <w:right w:w="100" w:type="dxa"/>
        </w:tblCellMar>
        <w:tblLook w:noVBand="1" w:val="0600" w:noHBand="1" w:lastColumn="0" w:firstColumn="0" w:lastRow="0" w:firstRow="0"/>
      </w:tblPr>
      <w:tblGrid>
        <w:gridCol w:w="5099"/>
        <w:gridCol w:w="1912"/>
        <w:gridCol w:w="1479"/>
      </w:tblGrid>
      <w:tr>
        <w:trPr>
          <w:trHeight w:val="717" w:hRule="atLeast"/>
        </w:trPr>
        <w:tc>
          <w:tcPr>
            <w:tcW w:w="5099" w:type="dxa"/>
            <w:tcBorders>
              <w:top w:val="single" w:sz="8" w:space="0" w:color="000000"/>
              <w:left w:val="single" w:sz="8" w:space="0" w:color="000000"/>
              <w:bottom w:val="single" w:sz="8" w:space="0" w:color="000000"/>
              <w:right w:val="single" w:sz="8" w:space="0" w:color="000000"/>
            </w:tcBorders>
            <w:shd w:color="auto" w:fill="auto" w:val="clear"/>
          </w:tcPr>
          <w:p>
            <w:pPr>
              <w:pStyle w:val="Normal"/>
              <w:widowControl w:val="false"/>
              <w:spacing w:lineRule="auto" w:line="228"/>
              <w:ind w:left="119" w:right="43" w:firstLine="15"/>
              <w:jc w:val="both"/>
              <w:rPr>
                <w:color w:val="000000"/>
              </w:rPr>
            </w:pPr>
            <w:r>
              <w:rPr>
                <w:color w:val="000000"/>
              </w:rPr>
              <w:t xml:space="preserve">Información al cliente: </w:t>
            </w:r>
          </w:p>
          <w:p>
            <w:pPr>
              <w:pStyle w:val="Normal"/>
              <w:widowControl w:val="false"/>
              <w:spacing w:lineRule="auto" w:line="228"/>
              <w:ind w:left="119" w:right="43" w:firstLine="15"/>
              <w:jc w:val="both"/>
              <w:rPr>
                <w:color w:val="000000"/>
              </w:rPr>
            </w:pPr>
            <w:r>
              <w:rPr>
                <w:color w:val="000000"/>
              </w:rPr>
              <w:t>- Roles, objetivos y relación cliente-profesional.</w:t>
            </w:r>
          </w:p>
          <w:p>
            <w:pPr>
              <w:pStyle w:val="Normal"/>
              <w:widowControl w:val="false"/>
              <w:spacing w:lineRule="auto" w:line="228"/>
              <w:ind w:left="119" w:right="43" w:firstLine="15"/>
              <w:jc w:val="both"/>
              <w:rPr>
                <w:color w:val="000000"/>
              </w:rPr>
            </w:pPr>
            <w:r>
              <w:rPr>
                <w:color w:val="000000"/>
              </w:rPr>
              <w:t xml:space="preserve">- Tipología de clientes y su relación con la prestación del servicio. </w:t>
            </w:r>
          </w:p>
          <w:p>
            <w:pPr>
              <w:pStyle w:val="Normal"/>
              <w:widowControl w:val="false"/>
              <w:spacing w:lineRule="auto" w:line="228"/>
              <w:ind w:left="119" w:right="43" w:firstLine="15"/>
              <w:jc w:val="both"/>
              <w:rPr>
                <w:color w:val="000000"/>
              </w:rPr>
            </w:pPr>
            <w:r>
              <w:rPr>
                <w:color w:val="000000"/>
              </w:rPr>
              <w:t xml:space="preserve">- Atención personalizada como base de la confianza en la oferta de servicio. </w:t>
            </w:r>
          </w:p>
          <w:p>
            <w:pPr>
              <w:pStyle w:val="Normal"/>
              <w:widowControl w:val="false"/>
              <w:spacing w:lineRule="auto" w:line="228"/>
              <w:ind w:left="119" w:right="43" w:firstLine="15"/>
              <w:jc w:val="both"/>
              <w:rPr>
                <w:color w:val="000000"/>
              </w:rPr>
            </w:pPr>
            <w:r>
              <w:rPr>
                <w:color w:val="000000"/>
              </w:rPr>
              <w:t xml:space="preserve">- Necesidades y gustos del cliente, así como criterios de satisfacción de los mismos. </w:t>
            </w:r>
          </w:p>
          <w:p>
            <w:pPr>
              <w:pStyle w:val="Normal"/>
              <w:widowControl w:val="false"/>
              <w:spacing w:lineRule="auto" w:line="228"/>
              <w:ind w:left="119" w:right="43" w:firstLine="15"/>
              <w:jc w:val="both"/>
              <w:rPr>
                <w:color w:val="000000"/>
              </w:rPr>
            </w:pPr>
            <w:r>
              <w:rPr>
                <w:color w:val="000000"/>
              </w:rPr>
              <w:t xml:space="preserve">- Fidelización de clientes. </w:t>
            </w:r>
          </w:p>
          <w:p>
            <w:pPr>
              <w:pStyle w:val="Normal"/>
              <w:widowControl w:val="false"/>
              <w:spacing w:lineRule="auto" w:line="228"/>
              <w:ind w:left="119" w:right="43" w:firstLine="15"/>
              <w:jc w:val="both"/>
              <w:rPr>
                <w:color w:val="000000"/>
              </w:rPr>
            </w:pPr>
            <w:r>
              <w:rPr>
                <w:color w:val="000000"/>
              </w:rPr>
              <w:t xml:space="preserve">- Objeciones de los clientes y su tratamiento. </w:t>
            </w:r>
          </w:p>
          <w:p>
            <w:pPr>
              <w:pStyle w:val="Normal"/>
              <w:widowControl w:val="false"/>
              <w:spacing w:lineRule="auto" w:line="228"/>
              <w:ind w:left="119" w:right="43" w:firstLine="15"/>
              <w:jc w:val="both"/>
              <w:rPr>
                <w:color w:val="000000"/>
              </w:rPr>
            </w:pPr>
            <w:r>
              <w:rPr>
                <w:color w:val="000000"/>
              </w:rPr>
              <w:t xml:space="preserve">- Parámetros clave que identificar para la clasificación del artículo recibido. Técnicas de recogida de los mismos. </w:t>
            </w:r>
          </w:p>
          <w:p>
            <w:pPr>
              <w:pStyle w:val="Normal"/>
              <w:widowControl w:val="false"/>
              <w:spacing w:lineRule="auto" w:line="228"/>
              <w:ind w:left="119" w:right="43" w:firstLine="15"/>
              <w:jc w:val="both"/>
              <w:rPr>
                <w:color w:val="000000"/>
              </w:rPr>
            </w:pPr>
            <w:r>
              <w:rPr>
                <w:color w:val="000000"/>
              </w:rPr>
              <w:t xml:space="preserve">- Documentación básica vinculada a la prestación de servicios. </w:t>
            </w:r>
          </w:p>
        </w:tc>
        <w:tc>
          <w:tcPr>
            <w:tcW w:w="1912" w:type="dxa"/>
            <w:tcBorders>
              <w:top w:val="single" w:sz="8" w:space="0" w:color="000000"/>
              <w:left w:val="single" w:sz="8" w:space="0" w:color="000000"/>
              <w:bottom w:val="single" w:sz="8" w:space="0" w:color="000000"/>
              <w:right w:val="single" w:sz="8" w:space="0" w:color="000000"/>
            </w:tcBorders>
            <w:shd w:color="auto" w:fill="auto" w:val="clear"/>
          </w:tcPr>
          <w:p>
            <w:pPr>
              <w:pStyle w:val="Normal"/>
              <w:widowControl w:val="false"/>
              <w:spacing w:lineRule="auto" w:line="240"/>
              <w:jc w:val="center"/>
              <w:rPr>
                <w:color w:val="000000"/>
              </w:rPr>
            </w:pPr>
            <w:r>
              <w:rPr>
                <w:color w:val="000000"/>
              </w:rPr>
              <w:t>18</w:t>
            </w:r>
          </w:p>
        </w:tc>
        <w:tc>
          <w:tcPr>
            <w:tcW w:w="1479" w:type="dxa"/>
            <w:tcBorders>
              <w:top w:val="single" w:sz="8" w:space="0" w:color="000000"/>
              <w:left w:val="single" w:sz="8" w:space="0" w:color="000000"/>
              <w:bottom w:val="single" w:sz="8" w:space="0" w:color="000000"/>
              <w:right w:val="single" w:sz="8" w:space="0" w:color="000000"/>
            </w:tcBorders>
            <w:shd w:color="auto" w:fill="auto" w:val="clear"/>
          </w:tcPr>
          <w:p>
            <w:pPr>
              <w:pStyle w:val="Normal"/>
              <w:widowControl w:val="false"/>
              <w:spacing w:lineRule="auto" w:line="240"/>
              <w:jc w:val="center"/>
              <w:rPr>
                <w:color w:val="000000"/>
              </w:rPr>
            </w:pPr>
            <w:r>
              <w:rPr>
                <w:color w:val="000000"/>
              </w:rPr>
              <w:t>3T</w:t>
            </w:r>
          </w:p>
        </w:tc>
      </w:tr>
      <w:tr>
        <w:trPr>
          <w:trHeight w:val="715" w:hRule="atLeast"/>
        </w:trPr>
        <w:tc>
          <w:tcPr>
            <w:tcW w:w="5099" w:type="dxa"/>
            <w:tcBorders>
              <w:top w:val="single" w:sz="8" w:space="0" w:color="000000"/>
              <w:left w:val="single" w:sz="8" w:space="0" w:color="000000"/>
              <w:bottom w:val="single" w:sz="8" w:space="0" w:color="000000"/>
              <w:right w:val="single" w:sz="8" w:space="0" w:color="000000"/>
            </w:tcBorders>
            <w:shd w:color="auto" w:fill="auto" w:val="clear"/>
          </w:tcPr>
          <w:p>
            <w:pPr>
              <w:pStyle w:val="Normal"/>
              <w:widowControl w:val="false"/>
              <w:spacing w:lineRule="auto" w:line="228"/>
              <w:ind w:left="119" w:right="44" w:hanging="1"/>
              <w:jc w:val="both"/>
              <w:rPr>
                <w:color w:val="000000"/>
              </w:rPr>
            </w:pPr>
            <w:r>
              <w:rPr>
                <w:color w:val="000000"/>
              </w:rPr>
              <w:t xml:space="preserve">Tratamiento de reclamaciones: </w:t>
            </w:r>
          </w:p>
          <w:p>
            <w:pPr>
              <w:pStyle w:val="Normal"/>
              <w:widowControl w:val="false"/>
              <w:spacing w:lineRule="auto" w:line="228"/>
              <w:ind w:left="119" w:right="44" w:hanging="1"/>
              <w:jc w:val="both"/>
              <w:rPr>
                <w:color w:val="000000"/>
              </w:rPr>
            </w:pPr>
            <w:r>
              <w:rPr>
                <w:color w:val="000000"/>
              </w:rPr>
              <w:t xml:space="preserve">- Técnicas utilizadas en la actuación ante reclamaciones. Gestión de reclamaciones. Alternativas reparadoras. Elementos formales que contextualizan una reclamación. </w:t>
            </w:r>
          </w:p>
          <w:p>
            <w:pPr>
              <w:pStyle w:val="Normal"/>
              <w:widowControl w:val="false"/>
              <w:spacing w:lineRule="auto" w:line="228"/>
              <w:ind w:left="119" w:right="44" w:hanging="1"/>
              <w:jc w:val="both"/>
              <w:rPr>
                <w:color w:val="000000"/>
              </w:rPr>
            </w:pPr>
            <w:r>
              <w:rPr>
                <w:color w:val="000000"/>
              </w:rPr>
              <w:t xml:space="preserve">- Documentos necesarios o pruebas en una reclamación. Procedimiento de recogida de las reclamaciones. </w:t>
            </w:r>
          </w:p>
          <w:p>
            <w:pPr>
              <w:pStyle w:val="Normal"/>
              <w:widowControl w:val="false"/>
              <w:spacing w:lineRule="auto" w:line="228"/>
              <w:ind w:left="119" w:right="44" w:hanging="1"/>
              <w:jc w:val="both"/>
              <w:rPr>
                <w:color w:val="000000"/>
              </w:rPr>
            </w:pPr>
            <w:r>
              <w:rPr>
                <w:color w:val="000000"/>
              </w:rPr>
              <w:t xml:space="preserve">- Utilización de herramientas informáticas de gestión de reclamaciones. </w:t>
            </w:r>
          </w:p>
        </w:tc>
        <w:tc>
          <w:tcPr>
            <w:tcW w:w="1912" w:type="dxa"/>
            <w:tcBorders>
              <w:top w:val="single" w:sz="8" w:space="0" w:color="000000"/>
              <w:left w:val="single" w:sz="8" w:space="0" w:color="000000"/>
              <w:bottom w:val="single" w:sz="8" w:space="0" w:color="000000"/>
              <w:right w:val="single" w:sz="8" w:space="0" w:color="000000"/>
            </w:tcBorders>
            <w:shd w:color="auto" w:fill="auto" w:val="clear"/>
          </w:tcPr>
          <w:p>
            <w:pPr>
              <w:pStyle w:val="Normal"/>
              <w:widowControl w:val="false"/>
              <w:spacing w:lineRule="auto" w:line="240"/>
              <w:jc w:val="center"/>
              <w:rPr>
                <w:color w:val="000000"/>
              </w:rPr>
            </w:pPr>
            <w:r>
              <w:rPr>
                <w:color w:val="000000"/>
              </w:rPr>
              <w:t>18</w:t>
            </w:r>
          </w:p>
        </w:tc>
        <w:tc>
          <w:tcPr>
            <w:tcW w:w="1479" w:type="dxa"/>
            <w:tcBorders>
              <w:top w:val="single" w:sz="8" w:space="0" w:color="000000"/>
              <w:left w:val="single" w:sz="8" w:space="0" w:color="000000"/>
              <w:bottom w:val="single" w:sz="8" w:space="0" w:color="000000"/>
              <w:right w:val="single" w:sz="8" w:space="0" w:color="000000"/>
            </w:tcBorders>
            <w:shd w:color="auto" w:fill="auto" w:val="clear"/>
          </w:tcPr>
          <w:p>
            <w:pPr>
              <w:pStyle w:val="Normal"/>
              <w:widowControl w:val="false"/>
              <w:spacing w:lineRule="auto" w:line="240"/>
              <w:jc w:val="center"/>
              <w:rPr>
                <w:color w:val="000000"/>
              </w:rPr>
            </w:pPr>
            <w:r>
              <w:rPr>
                <w:color w:val="000000"/>
              </w:rPr>
              <w:t>3T</w:t>
            </w:r>
          </w:p>
        </w:tc>
      </w:tr>
    </w:tbl>
    <w:p>
      <w:pPr>
        <w:pStyle w:val="Normal"/>
        <w:widowControl w:val="false"/>
        <w:spacing w:lineRule="auto" w:line="240" w:before="11" w:after="0"/>
        <w:rPr>
          <w:rFonts w:ascii="Calibri" w:hAnsi="Calibri" w:eastAsia="Calibri" w:cs="Calibri"/>
        </w:rPr>
      </w:pPr>
      <w:r>
        <w:rPr>
          <w:rFonts w:eastAsia="Calibri" w:cs="Calibri" w:ascii="Calibri" w:hAnsi="Calibri"/>
        </w:rPr>
      </w:r>
    </w:p>
    <w:p>
      <w:pPr>
        <w:pStyle w:val="Normal"/>
        <w:widowControl w:val="false"/>
        <w:spacing w:lineRule="auto" w:line="240" w:before="11" w:after="0"/>
        <w:ind w:left="1476" w:hanging="0"/>
        <w:rPr>
          <w:rFonts w:ascii="Calibri" w:hAnsi="Calibri" w:eastAsia="Calibri" w:cs="Calibri"/>
        </w:rPr>
      </w:pPr>
      <w:r>
        <w:rPr>
          <w:rFonts w:eastAsia="Calibri" w:cs="Calibri" w:ascii="Calibri" w:hAnsi="Calibri"/>
        </w:rPr>
      </w:r>
    </w:p>
    <w:p>
      <w:pPr>
        <w:pStyle w:val="Normal"/>
        <w:widowControl w:val="false"/>
        <w:spacing w:lineRule="auto" w:line="240" w:before="11" w:after="0"/>
        <w:ind w:left="1476" w:hanging="0"/>
        <w:rPr>
          <w:rFonts w:ascii="Calibri" w:hAnsi="Calibri" w:eastAsia="Calibri" w:cs="Calibri"/>
        </w:rPr>
      </w:pPr>
      <w:r>
        <w:rPr>
          <w:rFonts w:eastAsia="Calibri" w:cs="Calibri" w:ascii="Calibri" w:hAnsi="Calibri"/>
        </w:rPr>
      </w:r>
    </w:p>
    <w:p>
      <w:pPr>
        <w:pStyle w:val="Normal"/>
        <w:jc w:val="both"/>
        <w:rPr>
          <w:b/>
          <w:b/>
          <w:sz w:val="24"/>
          <w:szCs w:val="24"/>
        </w:rPr>
      </w:pPr>
      <w:r>
        <w:rPr>
          <w:b/>
          <w:sz w:val="24"/>
          <w:szCs w:val="24"/>
        </w:rPr>
        <w:t>Temporalización de los contenidos</w:t>
      </w:r>
    </w:p>
    <w:p>
      <w:pPr>
        <w:pStyle w:val="Normal"/>
        <w:jc w:val="both"/>
        <w:rPr>
          <w:rFonts w:ascii="Calibri" w:hAnsi="Calibri" w:eastAsia="Calibri" w:cs="Calibri"/>
        </w:rPr>
      </w:pPr>
      <w:r>
        <w:rPr>
          <w:rFonts w:eastAsia="Calibri" w:cs="Calibri" w:ascii="Calibri" w:hAnsi="Calibri"/>
        </w:rPr>
      </w:r>
    </w:p>
    <w:p>
      <w:pPr>
        <w:pStyle w:val="Normal"/>
        <w:widowControl w:val="false"/>
        <w:spacing w:lineRule="auto" w:line="240" w:before="1" w:after="0"/>
        <w:ind w:left="179" w:hanging="0"/>
        <w:jc w:val="both"/>
        <w:rPr/>
      </w:pPr>
      <w:r>
        <w:rPr/>
      </w:r>
    </w:p>
    <w:tbl>
      <w:tblPr>
        <w:tblStyle w:val="a9"/>
        <w:tblW w:w="9470" w:type="dxa"/>
        <w:jc w:val="left"/>
        <w:tblInd w:w="179" w:type="dxa"/>
        <w:tblLayout w:type="fixed"/>
        <w:tblCellMar>
          <w:top w:w="100" w:type="dxa"/>
          <w:left w:w="100" w:type="dxa"/>
          <w:bottom w:w="100" w:type="dxa"/>
          <w:right w:w="100" w:type="dxa"/>
        </w:tblCellMar>
        <w:tblLook w:noVBand="1" w:val="0600" w:noHBand="1" w:lastColumn="0" w:firstColumn="0" w:lastRow="0" w:firstRow="0"/>
      </w:tblPr>
      <w:tblGrid>
        <w:gridCol w:w="9470"/>
      </w:tblGrid>
      <w:tr>
        <w:trPr/>
        <w:tc>
          <w:tcPr>
            <w:tcW w:w="9470" w:type="dxa"/>
            <w:tcBorders>
              <w:top w:val="single" w:sz="8" w:space="0" w:color="000000"/>
              <w:left w:val="single" w:sz="8" w:space="0" w:color="000000"/>
              <w:bottom w:val="single" w:sz="8" w:space="0" w:color="000000"/>
              <w:right w:val="single" w:sz="8" w:space="0" w:color="000000"/>
            </w:tcBorders>
            <w:shd w:color="auto" w:fill="CFE2F3" w:val="clear"/>
          </w:tcPr>
          <w:p>
            <w:pPr>
              <w:pStyle w:val="Normal"/>
              <w:widowControl w:val="false"/>
              <w:spacing w:lineRule="auto" w:line="240" w:before="1" w:after="0"/>
              <w:ind w:left="179" w:hanging="0"/>
              <w:jc w:val="both"/>
              <w:rPr>
                <w:b/>
                <w:b/>
              </w:rPr>
            </w:pPr>
            <w:r>
              <w:rPr>
                <w:b/>
              </w:rPr>
              <w:t>Temporalización de las Unidades de trabajo</w:t>
            </w:r>
          </w:p>
          <w:p>
            <w:pPr>
              <w:pStyle w:val="Normal"/>
              <w:widowControl w:val="false"/>
              <w:spacing w:lineRule="auto" w:line="240" w:before="1" w:after="0"/>
              <w:ind w:left="179" w:hanging="0"/>
              <w:jc w:val="both"/>
              <w:rPr>
                <w:b/>
                <w:b/>
              </w:rPr>
            </w:pPr>
            <w:r>
              <w:rPr>
                <w:b/>
              </w:rPr>
            </w:r>
          </w:p>
          <w:p>
            <w:pPr>
              <w:pStyle w:val="Normal"/>
              <w:widowControl w:val="false"/>
              <w:spacing w:lineRule="auto" w:line="240" w:before="1" w:after="0"/>
              <w:ind w:left="179" w:hanging="0"/>
              <w:jc w:val="both"/>
              <w:rPr>
                <w:b/>
                <w:b/>
              </w:rPr>
            </w:pPr>
            <w:r>
              <w:rPr>
                <w:b/>
              </w:rPr>
              <w:t>PRIMER TRIMESTRE:</w:t>
            </w:r>
          </w:p>
          <w:p>
            <w:pPr>
              <w:pStyle w:val="Normal"/>
              <w:widowControl w:val="false"/>
              <w:numPr>
                <w:ilvl w:val="0"/>
                <w:numId w:val="15"/>
              </w:numPr>
              <w:spacing w:lineRule="auto" w:line="240" w:before="1" w:after="0"/>
              <w:jc w:val="both"/>
              <w:rPr/>
            </w:pPr>
            <w:r>
              <w:rPr/>
              <w:t>UT 1 – Comunicación y atención al cliente</w:t>
            </w:r>
          </w:p>
          <w:p>
            <w:pPr>
              <w:pStyle w:val="Normal"/>
              <w:widowControl w:val="false"/>
              <w:numPr>
                <w:ilvl w:val="0"/>
                <w:numId w:val="15"/>
              </w:numPr>
              <w:spacing w:lineRule="auto" w:line="240"/>
              <w:jc w:val="both"/>
              <w:rPr/>
            </w:pPr>
            <w:r>
              <w:rPr/>
              <w:t xml:space="preserve">UT 2 – Venta de productos y servicios </w:t>
            </w:r>
          </w:p>
          <w:p>
            <w:pPr>
              <w:pStyle w:val="Normal"/>
              <w:widowControl w:val="false"/>
              <w:spacing w:lineRule="auto" w:line="240" w:before="1" w:after="0"/>
              <w:ind w:left="720" w:hanging="0"/>
              <w:jc w:val="both"/>
              <w:rPr/>
            </w:pPr>
            <w:r>
              <w:rPr/>
            </w:r>
          </w:p>
          <w:p>
            <w:pPr>
              <w:pStyle w:val="Normal"/>
              <w:widowControl w:val="false"/>
              <w:spacing w:lineRule="auto" w:line="240" w:before="1" w:after="0"/>
              <w:ind w:left="179" w:hanging="0"/>
              <w:jc w:val="both"/>
              <w:rPr/>
            </w:pPr>
            <w:r>
              <w:rPr/>
            </w:r>
          </w:p>
          <w:p>
            <w:pPr>
              <w:pStyle w:val="Normal"/>
              <w:widowControl w:val="false"/>
              <w:spacing w:lineRule="auto" w:line="240" w:before="1" w:after="0"/>
              <w:ind w:left="179" w:hanging="0"/>
              <w:jc w:val="both"/>
              <w:rPr>
                <w:b/>
                <w:b/>
              </w:rPr>
            </w:pPr>
            <w:r>
              <w:rPr>
                <w:b/>
              </w:rPr>
              <w:t xml:space="preserve">SEGUNDO TRIMESTRE: </w:t>
            </w:r>
          </w:p>
          <w:p>
            <w:pPr>
              <w:pStyle w:val="Normal"/>
              <w:widowControl w:val="false"/>
              <w:numPr>
                <w:ilvl w:val="0"/>
                <w:numId w:val="15"/>
              </w:numPr>
              <w:spacing w:lineRule="auto" w:line="240" w:before="1" w:after="0"/>
              <w:jc w:val="both"/>
              <w:rPr/>
            </w:pPr>
            <w:r>
              <w:rPr/>
              <w:t>UT 3 – La venta y su desarrollo</w:t>
            </w:r>
          </w:p>
          <w:p>
            <w:pPr>
              <w:pStyle w:val="Normal"/>
              <w:widowControl w:val="false"/>
              <w:numPr>
                <w:ilvl w:val="0"/>
                <w:numId w:val="15"/>
              </w:numPr>
              <w:spacing w:lineRule="auto" w:line="240" w:before="1" w:after="0"/>
              <w:jc w:val="both"/>
              <w:rPr/>
            </w:pPr>
            <w:r>
              <w:rPr/>
              <w:t>UT 4 – Información al cliente (I)</w:t>
            </w:r>
          </w:p>
          <w:p>
            <w:pPr>
              <w:pStyle w:val="Normal"/>
              <w:widowControl w:val="false"/>
              <w:spacing w:lineRule="auto" w:line="240" w:before="1" w:after="0"/>
              <w:ind w:left="720" w:hanging="0"/>
              <w:jc w:val="both"/>
              <w:rPr/>
            </w:pPr>
            <w:r>
              <w:rPr/>
            </w:r>
          </w:p>
          <w:p>
            <w:pPr>
              <w:pStyle w:val="Normal"/>
              <w:widowControl w:val="false"/>
              <w:spacing w:lineRule="auto" w:line="240" w:before="1" w:after="0"/>
              <w:ind w:left="179" w:hanging="0"/>
              <w:jc w:val="both"/>
              <w:rPr>
                <w:b/>
                <w:b/>
              </w:rPr>
            </w:pPr>
            <w:r>
              <w:rPr>
                <w:b/>
              </w:rPr>
              <w:t xml:space="preserve">TERCER TRIMESTRE: </w:t>
            </w:r>
          </w:p>
          <w:p>
            <w:pPr>
              <w:pStyle w:val="Normal"/>
              <w:widowControl w:val="false"/>
              <w:spacing w:lineRule="auto" w:line="240" w:before="1" w:after="0"/>
              <w:jc w:val="both"/>
              <w:rPr/>
            </w:pPr>
            <w:r>
              <w:rPr/>
            </w:r>
          </w:p>
          <w:p>
            <w:pPr>
              <w:pStyle w:val="Normal"/>
              <w:widowControl w:val="false"/>
              <w:numPr>
                <w:ilvl w:val="0"/>
                <w:numId w:val="15"/>
              </w:numPr>
              <w:spacing w:lineRule="auto" w:line="240"/>
              <w:jc w:val="both"/>
              <w:rPr/>
            </w:pPr>
            <w:r>
              <w:rPr/>
              <w:t>UT 5 – Información al cliente (II)</w:t>
            </w:r>
          </w:p>
          <w:p>
            <w:pPr>
              <w:pStyle w:val="Normal"/>
              <w:widowControl w:val="false"/>
              <w:numPr>
                <w:ilvl w:val="0"/>
                <w:numId w:val="15"/>
              </w:numPr>
              <w:spacing w:lineRule="auto" w:line="240"/>
              <w:jc w:val="both"/>
              <w:rPr/>
            </w:pPr>
            <w:r>
              <w:rPr/>
              <w:t>UT 6 – Tratamiento de reclamaciones</w:t>
            </w:r>
          </w:p>
          <w:p>
            <w:pPr>
              <w:pStyle w:val="Normal"/>
              <w:widowControl w:val="false"/>
              <w:spacing w:lineRule="auto" w:line="240"/>
              <w:jc w:val="both"/>
              <w:rPr/>
            </w:pPr>
            <w:r>
              <w:rPr/>
            </w:r>
          </w:p>
        </w:tc>
      </w:tr>
    </w:tbl>
    <w:p>
      <w:pPr>
        <w:pStyle w:val="Normal"/>
        <w:widowControl w:val="false"/>
        <w:spacing w:lineRule="auto" w:line="240" w:before="1" w:after="0"/>
        <w:ind w:left="179" w:hanging="0"/>
        <w:jc w:val="both"/>
        <w:rPr>
          <w:rFonts w:ascii="Calibri" w:hAnsi="Calibri" w:eastAsia="Calibri" w:cs="Calibri"/>
        </w:rPr>
      </w:pPr>
      <w:r>
        <w:rPr>
          <w:rFonts w:eastAsia="Calibri" w:cs="Calibri" w:ascii="Calibri" w:hAnsi="Calibri"/>
        </w:rPr>
      </w:r>
    </w:p>
    <w:p>
      <w:pPr>
        <w:pStyle w:val="Normal"/>
        <w:widowControl w:val="false"/>
        <w:spacing w:lineRule="auto" w:line="240" w:before="11" w:after="0"/>
        <w:ind w:left="1476" w:hanging="0"/>
        <w:rPr>
          <w:rFonts w:ascii="Calibri" w:hAnsi="Calibri" w:eastAsia="Calibri" w:cs="Calibri"/>
        </w:rPr>
      </w:pPr>
      <w:r>
        <w:rPr>
          <w:rFonts w:eastAsia="Calibri" w:cs="Calibri" w:ascii="Calibri" w:hAnsi="Calibri"/>
        </w:rPr>
      </w:r>
    </w:p>
    <w:p>
      <w:pPr>
        <w:pStyle w:val="Normal"/>
        <w:widowControl w:val="false"/>
        <w:spacing w:lineRule="auto" w:line="240" w:before="11" w:after="0"/>
        <w:ind w:left="1476" w:hanging="0"/>
        <w:rPr>
          <w:rFonts w:ascii="Calibri" w:hAnsi="Calibri" w:eastAsia="Calibri" w:cs="Calibri"/>
        </w:rPr>
      </w:pPr>
      <w:r>
        <w:rPr>
          <w:rFonts w:eastAsia="Calibri" w:cs="Calibri" w:ascii="Calibri" w:hAnsi="Calibri"/>
        </w:rPr>
      </w:r>
    </w:p>
    <w:p>
      <w:pPr>
        <w:pStyle w:val="Normal"/>
        <w:widowControl w:val="false"/>
        <w:spacing w:lineRule="auto" w:line="240" w:before="11" w:after="0"/>
        <w:ind w:left="1476" w:hanging="0"/>
        <w:rPr>
          <w:rFonts w:ascii="Calibri" w:hAnsi="Calibri" w:eastAsia="Calibri" w:cs="Calibri"/>
        </w:rPr>
      </w:pPr>
      <w:r>
        <w:rPr>
          <w:rFonts w:eastAsia="Calibri" w:cs="Calibri" w:ascii="Calibri" w:hAnsi="Calibri"/>
        </w:rPr>
      </w:r>
    </w:p>
    <w:p>
      <w:pPr>
        <w:pStyle w:val="Normal"/>
        <w:widowControl w:val="false"/>
        <w:spacing w:lineRule="auto" w:line="240" w:before="11" w:after="0"/>
        <w:rPr>
          <w:rFonts w:ascii="Calibri" w:hAnsi="Calibri" w:eastAsia="Calibri" w:cs="Calibri"/>
        </w:rPr>
      </w:pPr>
      <w:r>
        <w:rPr>
          <w:rFonts w:eastAsia="Calibri" w:cs="Calibri" w:ascii="Calibri" w:hAnsi="Calibri"/>
        </w:rPr>
      </w:r>
    </w:p>
    <w:tbl>
      <w:tblPr>
        <w:tblStyle w:val="aa"/>
        <w:tblW w:w="9315" w:type="dxa"/>
        <w:jc w:val="left"/>
        <w:tblInd w:w="336" w:type="dxa"/>
        <w:tblLayout w:type="fixed"/>
        <w:tblCellMar>
          <w:top w:w="100" w:type="dxa"/>
          <w:left w:w="100" w:type="dxa"/>
          <w:bottom w:w="100" w:type="dxa"/>
          <w:right w:w="100" w:type="dxa"/>
        </w:tblCellMar>
        <w:tblLook w:noVBand="1" w:val="0600" w:noHBand="1" w:lastColumn="0" w:firstColumn="0" w:lastRow="0" w:firstRow="0"/>
      </w:tblPr>
      <w:tblGrid>
        <w:gridCol w:w="9315"/>
      </w:tblGrid>
      <w:tr>
        <w:trPr>
          <w:trHeight w:val="315" w:hRule="atLeast"/>
        </w:trPr>
        <w:tc>
          <w:tcPr>
            <w:tcW w:w="9315" w:type="dxa"/>
            <w:tcBorders>
              <w:top w:val="single" w:sz="8" w:space="0" w:color="000000"/>
              <w:left w:val="single" w:sz="8" w:space="0" w:color="000000"/>
              <w:bottom w:val="single" w:sz="8" w:space="0" w:color="000000"/>
              <w:right w:val="single" w:sz="8" w:space="0" w:color="000000"/>
            </w:tcBorders>
            <w:shd w:color="auto" w:fill="C9DAF8" w:val="clear"/>
          </w:tcPr>
          <w:p>
            <w:pPr>
              <w:pStyle w:val="Normal"/>
              <w:widowControl w:val="false"/>
              <w:numPr>
                <w:ilvl w:val="0"/>
                <w:numId w:val="6"/>
              </w:numPr>
              <w:spacing w:lineRule="auto" w:line="240" w:before="224" w:after="0"/>
              <w:rPr>
                <w:b/>
                <w:b/>
                <w:sz w:val="19"/>
                <w:szCs w:val="19"/>
              </w:rPr>
            </w:pPr>
            <w:r>
              <w:rPr>
                <w:b/>
                <w:sz w:val="24"/>
                <w:szCs w:val="24"/>
              </w:rPr>
              <w:t>UNIDADES DE TRABAJO</w:t>
            </w:r>
          </w:p>
        </w:tc>
      </w:tr>
    </w:tbl>
    <w:p>
      <w:pPr>
        <w:pStyle w:val="Normal"/>
        <w:widowControl w:val="false"/>
        <w:spacing w:lineRule="auto" w:line="240"/>
        <w:rPr>
          <w:b/>
          <w:b/>
          <w:color w:val="000000"/>
          <w:sz w:val="24"/>
          <w:szCs w:val="24"/>
        </w:rPr>
      </w:pPr>
      <w:r>
        <w:rPr>
          <w:b/>
          <w:color w:val="000000"/>
          <w:sz w:val="24"/>
          <w:szCs w:val="24"/>
        </w:rPr>
      </w:r>
    </w:p>
    <w:tbl>
      <w:tblPr>
        <w:tblStyle w:val="ab"/>
        <w:tblW w:w="8415" w:type="dxa"/>
        <w:jc w:val="left"/>
        <w:tblInd w:w="301" w:type="dxa"/>
        <w:tblLayout w:type="fixed"/>
        <w:tblCellMar>
          <w:top w:w="100" w:type="dxa"/>
          <w:left w:w="100" w:type="dxa"/>
          <w:bottom w:w="100" w:type="dxa"/>
          <w:right w:w="100" w:type="dxa"/>
        </w:tblCellMar>
        <w:tblLook w:noVBand="1" w:val="0600" w:noHBand="1" w:lastColumn="0" w:firstColumn="0" w:lastRow="0" w:firstRow="0"/>
      </w:tblPr>
      <w:tblGrid>
        <w:gridCol w:w="4188"/>
        <w:gridCol w:w="4226"/>
      </w:tblGrid>
      <w:tr>
        <w:trPr>
          <w:trHeight w:val="792" w:hRule="atLeast"/>
        </w:trPr>
        <w:tc>
          <w:tcPr>
            <w:tcW w:w="4188" w:type="dxa"/>
            <w:tcBorders>
              <w:top w:val="single" w:sz="8" w:space="0" w:color="000000"/>
              <w:left w:val="single" w:sz="8" w:space="0" w:color="000000"/>
              <w:bottom w:val="single" w:sz="8" w:space="0" w:color="000000"/>
              <w:right w:val="single" w:sz="8" w:space="0" w:color="000000"/>
            </w:tcBorders>
            <w:shd w:color="auto" w:fill="auto" w:val="clear"/>
          </w:tcPr>
          <w:p>
            <w:pPr>
              <w:pStyle w:val="Normal"/>
              <w:widowControl w:val="false"/>
              <w:spacing w:lineRule="auto" w:line="264"/>
              <w:ind w:left="127" w:right="42" w:firstLine="1"/>
              <w:rPr>
                <w:color w:val="000000"/>
              </w:rPr>
            </w:pPr>
            <w:r>
              <w:rPr>
                <w:b/>
                <w:color w:val="000000"/>
              </w:rPr>
              <w:t>UNIDAD DE TRABAJO</w:t>
            </w:r>
            <w:r>
              <w:rPr>
                <w:color w:val="000000"/>
              </w:rPr>
              <w:t>: 1.</w:t>
            </w:r>
          </w:p>
        </w:tc>
        <w:tc>
          <w:tcPr>
            <w:tcW w:w="4226" w:type="dxa"/>
            <w:tcBorders>
              <w:top w:val="single" w:sz="8" w:space="0" w:color="000000"/>
              <w:left w:val="single" w:sz="8" w:space="0" w:color="000000"/>
              <w:bottom w:val="single" w:sz="8" w:space="0" w:color="000000"/>
              <w:right w:val="single" w:sz="8" w:space="0" w:color="000000"/>
            </w:tcBorders>
            <w:shd w:color="auto" w:fill="auto" w:val="clear"/>
          </w:tcPr>
          <w:p>
            <w:pPr>
              <w:pStyle w:val="Normal"/>
              <w:widowControl w:val="false"/>
              <w:spacing w:lineRule="auto" w:line="240"/>
              <w:ind w:left="127" w:hanging="0"/>
              <w:rPr>
                <w:color w:val="000000"/>
              </w:rPr>
            </w:pPr>
            <w:r>
              <w:rPr>
                <w:b/>
                <w:color w:val="000000"/>
              </w:rPr>
              <w:t>Primer trimestre. 30%</w:t>
            </w:r>
          </w:p>
        </w:tc>
      </w:tr>
      <w:tr>
        <w:trPr>
          <w:trHeight w:val="501" w:hRule="atLeast"/>
        </w:trPr>
        <w:tc>
          <w:tcPr>
            <w:tcW w:w="4188" w:type="dxa"/>
            <w:tcBorders>
              <w:top w:val="single" w:sz="8" w:space="0" w:color="000000"/>
              <w:left w:val="single" w:sz="8" w:space="0" w:color="000000"/>
              <w:bottom w:val="single" w:sz="8" w:space="0" w:color="000000"/>
              <w:right w:val="single" w:sz="8" w:space="0" w:color="000000"/>
            </w:tcBorders>
            <w:shd w:color="auto" w:fill="auto" w:val="clear"/>
          </w:tcPr>
          <w:p>
            <w:pPr>
              <w:pStyle w:val="Normal"/>
              <w:widowControl w:val="false"/>
              <w:spacing w:lineRule="auto" w:line="240"/>
              <w:ind w:left="122" w:hanging="0"/>
              <w:rPr>
                <w:b/>
                <w:b/>
                <w:color w:val="000000"/>
              </w:rPr>
            </w:pPr>
            <w:r>
              <w:rPr>
                <w:b/>
                <w:color w:val="000000"/>
              </w:rPr>
              <w:t xml:space="preserve">Competencias </w:t>
            </w:r>
          </w:p>
          <w:p>
            <w:pPr>
              <w:pStyle w:val="Normal"/>
              <w:widowControl w:val="false"/>
              <w:spacing w:lineRule="auto" w:line="240"/>
              <w:ind w:left="122" w:hanging="0"/>
              <w:rPr>
                <w:bCs/>
                <w:color w:val="000000"/>
              </w:rPr>
            </w:pPr>
            <w:r>
              <w:rPr>
                <w:bCs/>
                <w:color w:val="000000"/>
              </w:rPr>
              <w:t>l)</w:t>
            </w:r>
          </w:p>
        </w:tc>
        <w:tc>
          <w:tcPr>
            <w:tcW w:w="4226" w:type="dxa"/>
            <w:tcBorders>
              <w:top w:val="single" w:sz="8" w:space="0" w:color="000000"/>
              <w:left w:val="single" w:sz="8" w:space="0" w:color="000000"/>
              <w:bottom w:val="single" w:sz="8" w:space="0" w:color="000000"/>
              <w:right w:val="single" w:sz="8" w:space="0" w:color="000000"/>
            </w:tcBorders>
            <w:shd w:color="auto" w:fill="auto" w:val="clear"/>
          </w:tcPr>
          <w:p>
            <w:pPr>
              <w:pStyle w:val="Normal"/>
              <w:widowControl w:val="false"/>
              <w:spacing w:lineRule="auto" w:line="240"/>
              <w:ind w:left="120" w:hanging="0"/>
              <w:rPr>
                <w:b/>
                <w:b/>
                <w:color w:val="000000"/>
              </w:rPr>
            </w:pPr>
            <w:r>
              <w:rPr>
                <w:b/>
                <w:color w:val="000000"/>
              </w:rPr>
              <w:t xml:space="preserve">Objetivos generales </w:t>
            </w:r>
          </w:p>
          <w:p>
            <w:pPr>
              <w:pStyle w:val="Normal"/>
              <w:widowControl w:val="false"/>
              <w:spacing w:lineRule="auto" w:line="240"/>
              <w:ind w:left="120" w:hanging="0"/>
              <w:rPr>
                <w:bCs/>
                <w:color w:val="000000"/>
              </w:rPr>
            </w:pPr>
            <w:r>
              <w:rPr>
                <w:bCs/>
                <w:color w:val="000000"/>
              </w:rPr>
              <w:t>ñ)</w:t>
            </w:r>
          </w:p>
        </w:tc>
      </w:tr>
      <w:tr>
        <w:trPr>
          <w:trHeight w:val="960" w:hRule="atLeast"/>
        </w:trPr>
        <w:tc>
          <w:tcPr>
            <w:tcW w:w="8414" w:type="dxa"/>
            <w:gridSpan w:val="2"/>
            <w:tcBorders>
              <w:top w:val="single" w:sz="8" w:space="0" w:color="000000"/>
              <w:left w:val="single" w:sz="8" w:space="0" w:color="000000"/>
              <w:bottom w:val="single" w:sz="8" w:space="0" w:color="000000"/>
              <w:right w:val="single" w:sz="8" w:space="0" w:color="000000"/>
            </w:tcBorders>
            <w:shd w:color="auto" w:fill="auto" w:val="clear"/>
          </w:tcPr>
          <w:p>
            <w:pPr>
              <w:pStyle w:val="Normal"/>
              <w:widowControl w:val="false"/>
              <w:spacing w:lineRule="auto" w:line="240"/>
              <w:ind w:left="122" w:hanging="0"/>
              <w:rPr>
                <w:color w:val="000000"/>
              </w:rPr>
            </w:pPr>
            <w:r>
              <w:rPr>
                <w:b/>
                <w:color w:val="000000"/>
              </w:rPr>
              <w:t>Contenidos</w:t>
            </w:r>
            <w:r>
              <w:rPr>
                <w:color w:val="000000"/>
              </w:rPr>
              <w:t>:Comunicación y atención al cliente</w:t>
            </w:r>
          </w:p>
          <w:p>
            <w:pPr>
              <w:pStyle w:val="Normal"/>
              <w:widowControl w:val="false"/>
              <w:spacing w:lineRule="auto" w:line="228" w:before="205" w:after="0"/>
              <w:ind w:right="48" w:hanging="0"/>
              <w:jc w:val="both"/>
              <w:rPr>
                <w:color w:val="000000"/>
                <w:sz w:val="19"/>
                <w:szCs w:val="19"/>
              </w:rPr>
            </w:pPr>
            <w:r>
              <w:rPr>
                <w:color w:val="000000"/>
                <w:sz w:val="19"/>
                <w:szCs w:val="19"/>
              </w:rPr>
              <w:t>1.. El proceso de compraventa</w:t>
            </w:r>
          </w:p>
          <w:p>
            <w:pPr>
              <w:pStyle w:val="Normal"/>
              <w:widowControl w:val="false"/>
              <w:spacing w:lineRule="auto" w:line="228" w:before="205" w:after="0"/>
              <w:ind w:right="48" w:hanging="0"/>
              <w:jc w:val="both"/>
              <w:rPr>
                <w:color w:val="000000"/>
                <w:sz w:val="19"/>
                <w:szCs w:val="19"/>
              </w:rPr>
            </w:pPr>
            <w:r>
              <w:rPr>
                <w:color w:val="000000"/>
                <w:sz w:val="19"/>
                <w:szCs w:val="19"/>
              </w:rPr>
              <w:t xml:space="preserve">2. Las </w:t>
            </w:r>
            <w:r>
              <w:rPr>
                <w:i/>
                <w:iCs/>
                <w:color w:val="000000"/>
                <w:sz w:val="19"/>
                <w:szCs w:val="19"/>
              </w:rPr>
              <w:t>softskills</w:t>
            </w:r>
            <w:r>
              <w:rPr>
                <w:i w:val="false"/>
                <w:iCs w:val="false"/>
                <w:color w:val="000000"/>
                <w:sz w:val="19"/>
                <w:szCs w:val="19"/>
              </w:rPr>
              <w:t xml:space="preserve"> en la atención al cliente</w:t>
            </w:r>
          </w:p>
          <w:p>
            <w:pPr>
              <w:pStyle w:val="Normal"/>
              <w:widowControl w:val="false"/>
              <w:spacing w:lineRule="auto" w:line="228" w:before="205" w:after="0"/>
              <w:ind w:right="48" w:hanging="0"/>
              <w:jc w:val="both"/>
              <w:rPr>
                <w:color w:val="000000"/>
                <w:sz w:val="19"/>
                <w:szCs w:val="19"/>
              </w:rPr>
            </w:pPr>
            <w:r>
              <w:rPr>
                <w:i w:val="false"/>
                <w:iCs w:val="false"/>
                <w:color w:val="000000"/>
                <w:sz w:val="19"/>
                <w:szCs w:val="19"/>
              </w:rPr>
              <w:t>3. El proceso de la comunicación</w:t>
            </w:r>
          </w:p>
          <w:p>
            <w:pPr>
              <w:pStyle w:val="Normal"/>
              <w:widowControl w:val="false"/>
              <w:spacing w:lineRule="auto" w:line="228" w:before="205" w:after="0"/>
              <w:ind w:right="48" w:hanging="0"/>
              <w:jc w:val="both"/>
              <w:rPr>
                <w:color w:val="000000"/>
                <w:sz w:val="19"/>
                <w:szCs w:val="19"/>
              </w:rPr>
            </w:pPr>
            <w:r>
              <w:rPr>
                <w:i w:val="false"/>
                <w:iCs w:val="false"/>
                <w:color w:val="000000"/>
                <w:sz w:val="19"/>
                <w:szCs w:val="19"/>
              </w:rPr>
              <w:t>4. La comunicación verbal</w:t>
            </w:r>
          </w:p>
          <w:p>
            <w:pPr>
              <w:pStyle w:val="Normal"/>
              <w:widowControl w:val="false"/>
              <w:spacing w:lineRule="auto" w:line="228" w:before="205" w:after="0"/>
              <w:ind w:right="48" w:hanging="0"/>
              <w:jc w:val="both"/>
              <w:rPr>
                <w:color w:val="000000"/>
                <w:sz w:val="19"/>
                <w:szCs w:val="19"/>
              </w:rPr>
            </w:pPr>
            <w:r>
              <w:rPr>
                <w:i w:val="false"/>
                <w:iCs w:val="false"/>
                <w:color w:val="000000"/>
                <w:sz w:val="19"/>
                <w:szCs w:val="19"/>
              </w:rPr>
              <w:t>5. La comunicación no verbal</w:t>
            </w:r>
          </w:p>
        </w:tc>
      </w:tr>
      <w:tr>
        <w:trPr>
          <w:trHeight w:val="960" w:hRule="atLeast"/>
        </w:trPr>
        <w:tc>
          <w:tcPr>
            <w:tcW w:w="8414" w:type="dxa"/>
            <w:gridSpan w:val="2"/>
            <w:tcBorders>
              <w:top w:val="single" w:sz="8" w:space="0" w:color="000000"/>
              <w:left w:val="single" w:sz="8" w:space="0" w:color="000000"/>
              <w:bottom w:val="single" w:sz="8" w:space="0" w:color="000000"/>
              <w:right w:val="single" w:sz="8" w:space="0" w:color="000000"/>
            </w:tcBorders>
            <w:shd w:color="auto" w:fill="auto" w:val="clear"/>
          </w:tcPr>
          <w:p>
            <w:pPr>
              <w:pStyle w:val="Normal"/>
              <w:widowControl w:val="false"/>
              <w:spacing w:lineRule="auto" w:line="240"/>
              <w:ind w:left="129" w:hanging="0"/>
              <w:rPr>
                <w:sz w:val="24"/>
                <w:szCs w:val="24"/>
              </w:rPr>
            </w:pPr>
            <w:r>
              <w:rPr>
                <w:b/>
              </w:rPr>
              <w:t>Resultados de aprendizaje</w:t>
            </w:r>
            <w:r>
              <w:rPr>
                <w:sz w:val="24"/>
                <w:szCs w:val="24"/>
              </w:rPr>
              <w:t xml:space="preserve">: </w:t>
            </w:r>
          </w:p>
          <w:p>
            <w:pPr>
              <w:pStyle w:val="Normal"/>
              <w:widowControl w:val="false"/>
              <w:spacing w:lineRule="auto" w:line="240"/>
              <w:ind w:left="129" w:hanging="0"/>
              <w:rPr>
                <w:sz w:val="24"/>
                <w:szCs w:val="24"/>
              </w:rPr>
            </w:pPr>
            <w:r>
              <w:rPr>
                <w:sz w:val="24"/>
                <w:szCs w:val="24"/>
              </w:rPr>
            </w:r>
          </w:p>
          <w:p>
            <w:pPr>
              <w:pStyle w:val="Normal"/>
              <w:widowControl w:val="false"/>
              <w:numPr>
                <w:ilvl w:val="0"/>
                <w:numId w:val="0"/>
              </w:numPr>
              <w:spacing w:lineRule="auto" w:line="240"/>
              <w:ind w:left="791" w:right="429" w:hanging="0"/>
              <w:jc w:val="both"/>
              <w:rPr>
                <w:rFonts w:ascii="Arial" w:hAnsi="Arial"/>
                <w:b/>
                <w:b/>
                <w:sz w:val="20"/>
                <w:szCs w:val="20"/>
              </w:rPr>
            </w:pPr>
            <w:r>
              <w:rPr>
                <w:b/>
                <w:sz w:val="20"/>
                <w:szCs w:val="20"/>
              </w:rPr>
              <w:t>RA 1. A</w:t>
            </w:r>
            <w:r>
              <w:rPr>
                <w:b/>
                <w:i w:val="false"/>
                <w:caps w:val="false"/>
                <w:smallCaps w:val="false"/>
                <w:color w:val="000000"/>
                <w:spacing w:val="0"/>
                <w:sz w:val="24"/>
                <w:szCs w:val="20"/>
              </w:rPr>
              <w:t>tiende a posibles clientes, reconociendo las diferentes técnicas de comunicación.</w:t>
            </w:r>
          </w:p>
        </w:tc>
      </w:tr>
      <w:tr>
        <w:trPr>
          <w:trHeight w:val="960" w:hRule="atLeast"/>
        </w:trPr>
        <w:tc>
          <w:tcPr>
            <w:tcW w:w="8414" w:type="dxa"/>
            <w:gridSpan w:val="2"/>
            <w:tcBorders>
              <w:top w:val="single" w:sz="8" w:space="0" w:color="000000"/>
              <w:left w:val="single" w:sz="8" w:space="0" w:color="000000"/>
              <w:bottom w:val="single" w:sz="8" w:space="0" w:color="000000"/>
              <w:right w:val="single" w:sz="8" w:space="0" w:color="000000"/>
            </w:tcBorders>
            <w:shd w:color="auto" w:fill="auto" w:val="clear"/>
          </w:tcPr>
          <w:p>
            <w:pPr>
              <w:pStyle w:val="Normal"/>
              <w:widowControl w:val="false"/>
              <w:spacing w:lineRule="auto" w:line="240"/>
              <w:ind w:left="122" w:hanging="0"/>
              <w:rPr>
                <w:b/>
                <w:b/>
              </w:rPr>
            </w:pPr>
            <w:r>
              <w:rPr>
                <w:b/>
              </w:rPr>
              <w:t xml:space="preserve">Criterios de evaluación </w:t>
            </w:r>
          </w:p>
          <w:p>
            <w:pPr>
              <w:pStyle w:val="Normal"/>
              <w:widowControl w:val="false"/>
              <w:spacing w:lineRule="auto" w:line="240" w:before="234" w:after="0"/>
              <w:ind w:left="129" w:hanging="0"/>
              <w:rPr>
                <w:b/>
                <w:b/>
                <w:bCs/>
              </w:rPr>
            </w:pPr>
            <w:r>
              <w:rPr>
                <w:b/>
              </w:rPr>
              <w:t>RA</w:t>
            </w:r>
            <w:r>
              <w:rPr>
                <w:b/>
                <w:bCs/>
              </w:rPr>
              <w:t xml:space="preserve"> 1.</w:t>
            </w:r>
          </w:p>
          <w:p>
            <w:pPr>
              <w:pStyle w:val="TextBody"/>
              <w:widowControl w:val="false"/>
              <w:tabs>
                <w:tab w:val="clear" w:pos="720"/>
                <w:tab w:val="left" w:pos="422" w:leader="none"/>
              </w:tabs>
              <w:spacing w:lineRule="auto" w:line="240"/>
              <w:ind w:hanging="0"/>
              <w:rPr>
                <w:sz w:val="18"/>
                <w:szCs w:val="18"/>
              </w:rPr>
            </w:pPr>
            <w:r>
              <w:rPr>
                <w:rFonts w:ascii="verdana;arial;sans-serif" w:hAnsi="verdana;arial;sans-serif"/>
                <w:b w:val="false"/>
                <w:i w:val="false"/>
                <w:caps w:val="false"/>
                <w:smallCaps w:val="false"/>
                <w:color w:val="000000"/>
                <w:spacing w:val="0"/>
                <w:sz w:val="24"/>
                <w:szCs w:val="18"/>
              </w:rPr>
              <w:t>a) Se ha analizado el comportamiento del posible cliente.</w:t>
            </w:r>
          </w:p>
          <w:p>
            <w:pPr>
              <w:pStyle w:val="TextBody"/>
              <w:widowControl w:val="false"/>
              <w:ind w:left="0" w:right="0" w:hanging="0"/>
              <w:jc w:val="both"/>
              <w:rPr>
                <w:sz w:val="18"/>
                <w:szCs w:val="18"/>
              </w:rPr>
            </w:pPr>
            <w:r>
              <w:rPr>
                <w:rFonts w:ascii="verdana;arial;sans-serif" w:hAnsi="verdana;arial;sans-serif"/>
                <w:b w:val="false"/>
                <w:i w:val="false"/>
                <w:caps w:val="false"/>
                <w:smallCaps w:val="false"/>
                <w:color w:val="000000"/>
                <w:spacing w:val="0"/>
                <w:sz w:val="24"/>
              </w:rPr>
              <w:t>b) Se han adaptado adecuadamente la actitud y discurso a la situación de la que se parte.</w:t>
            </w:r>
          </w:p>
          <w:p>
            <w:pPr>
              <w:pStyle w:val="TextBody"/>
              <w:widowControl w:val="false"/>
              <w:ind w:left="0" w:right="0" w:hanging="0"/>
              <w:jc w:val="both"/>
              <w:rPr>
                <w:sz w:val="18"/>
                <w:szCs w:val="18"/>
              </w:rPr>
            </w:pPr>
            <w:r>
              <w:rPr>
                <w:rFonts w:ascii="verdana;arial;sans-serif" w:hAnsi="verdana;arial;sans-serif"/>
                <w:b w:val="false"/>
                <w:i w:val="false"/>
                <w:caps w:val="false"/>
                <w:smallCaps w:val="false"/>
                <w:color w:val="000000"/>
                <w:spacing w:val="0"/>
                <w:sz w:val="24"/>
              </w:rPr>
              <w:t>c) Se ha obtenido la información necesaria del posible cliente.</w:t>
            </w:r>
          </w:p>
          <w:p>
            <w:pPr>
              <w:pStyle w:val="TextBody"/>
              <w:widowControl w:val="false"/>
              <w:ind w:left="0" w:right="0" w:hanging="0"/>
              <w:jc w:val="both"/>
              <w:rPr>
                <w:sz w:val="18"/>
                <w:szCs w:val="18"/>
              </w:rPr>
            </w:pPr>
            <w:r>
              <w:rPr>
                <w:rFonts w:ascii="verdana;arial;sans-serif" w:hAnsi="verdana;arial;sans-serif"/>
                <w:b w:val="false"/>
                <w:i w:val="false"/>
                <w:caps w:val="false"/>
                <w:smallCaps w:val="false"/>
                <w:color w:val="000000"/>
                <w:spacing w:val="0"/>
                <w:sz w:val="24"/>
              </w:rPr>
              <w:t>d) Se ha favorecido la comunicación con el empleo de las técnicas y actitudes apropiadas al desarrollo de la misma.</w:t>
            </w:r>
          </w:p>
          <w:p>
            <w:pPr>
              <w:pStyle w:val="TextBody"/>
              <w:widowControl w:val="false"/>
              <w:ind w:left="0" w:right="0" w:hanging="0"/>
              <w:jc w:val="both"/>
              <w:rPr>
                <w:sz w:val="18"/>
                <w:szCs w:val="18"/>
              </w:rPr>
            </w:pPr>
            <w:r>
              <w:rPr>
                <w:rFonts w:ascii="verdana;arial;sans-serif" w:hAnsi="verdana;arial;sans-serif"/>
                <w:b w:val="false"/>
                <w:i w:val="false"/>
                <w:caps w:val="false"/>
                <w:smallCaps w:val="false"/>
                <w:color w:val="000000"/>
                <w:spacing w:val="0"/>
                <w:sz w:val="24"/>
              </w:rPr>
              <w:t>e) Se ha mantenido una conversación, utilizando las fórmulas, léxico comercial y nexos de comunicación (pedir aclaraciones, solicitar información, pedir a alguien que repita y otros).</w:t>
            </w:r>
          </w:p>
          <w:p>
            <w:pPr>
              <w:pStyle w:val="TextBody"/>
              <w:widowControl w:val="false"/>
              <w:ind w:left="0" w:right="0" w:hanging="0"/>
              <w:jc w:val="both"/>
              <w:rPr>
                <w:sz w:val="18"/>
                <w:szCs w:val="18"/>
              </w:rPr>
            </w:pPr>
            <w:r>
              <w:rPr>
                <w:rFonts w:ascii="verdana;arial;sans-serif" w:hAnsi="verdana;arial;sans-serif"/>
                <w:b w:val="false"/>
                <w:i w:val="false"/>
                <w:caps w:val="false"/>
                <w:smallCaps w:val="false"/>
                <w:color w:val="000000"/>
                <w:spacing w:val="0"/>
                <w:sz w:val="24"/>
              </w:rPr>
              <w:t>f) Se ha dado respuesta a una pregunta de fácil solución, utilizando el léxico comercial adecuado.</w:t>
            </w:r>
          </w:p>
          <w:p>
            <w:pPr>
              <w:pStyle w:val="TextBody"/>
              <w:widowControl w:val="false"/>
              <w:ind w:left="0" w:right="0" w:hanging="0"/>
              <w:jc w:val="both"/>
              <w:rPr>
                <w:sz w:val="18"/>
                <w:szCs w:val="18"/>
              </w:rPr>
            </w:pPr>
            <w:r>
              <w:rPr>
                <w:rFonts w:ascii="verdana;arial;sans-serif" w:hAnsi="verdana;arial;sans-serif"/>
                <w:b w:val="false"/>
                <w:i w:val="false"/>
                <w:caps w:val="false"/>
                <w:smallCaps w:val="false"/>
                <w:color w:val="000000"/>
                <w:spacing w:val="0"/>
                <w:sz w:val="24"/>
              </w:rPr>
              <w:t>g) Se ha expresado un tema prefijado de forma oral delante de un grupo o en una relación de comunicación en la que intervienen dos interlocutores.</w:t>
            </w:r>
          </w:p>
          <w:p>
            <w:pPr>
              <w:pStyle w:val="TextBody"/>
              <w:widowControl w:val="false"/>
              <w:ind w:left="0" w:right="0" w:hanging="0"/>
              <w:jc w:val="both"/>
              <w:rPr>
                <w:sz w:val="18"/>
                <w:szCs w:val="18"/>
              </w:rPr>
            </w:pPr>
            <w:r>
              <w:rPr>
                <w:rFonts w:ascii="verdana;arial;sans-serif" w:hAnsi="verdana;arial;sans-serif"/>
                <w:b w:val="false"/>
                <w:i w:val="false"/>
                <w:caps w:val="false"/>
                <w:smallCaps w:val="false"/>
                <w:color w:val="000000"/>
                <w:spacing w:val="0"/>
                <w:sz w:val="24"/>
              </w:rPr>
              <w:t>h) Se ha mantenido una actitud conciliadora y sensible a los demás, demostrando cordialidad y amabilidad en el trato.</w:t>
            </w:r>
          </w:p>
          <w:p>
            <w:pPr>
              <w:pStyle w:val="TextBody"/>
              <w:widowControl w:val="false"/>
              <w:spacing w:lineRule="auto" w:line="240" w:before="234" w:after="0"/>
              <w:ind w:left="0" w:right="0" w:hanging="0"/>
              <w:jc w:val="both"/>
              <w:rPr>
                <w:sz w:val="18"/>
                <w:szCs w:val="18"/>
              </w:rPr>
            </w:pPr>
            <w:r>
              <w:rPr>
                <w:rFonts w:ascii="verdana;arial;sans-serif" w:hAnsi="verdana;arial;sans-serif"/>
                <w:b w:val="false"/>
                <w:i w:val="false"/>
                <w:caps w:val="false"/>
                <w:smallCaps w:val="false"/>
                <w:color w:val="000000"/>
                <w:spacing w:val="0"/>
                <w:sz w:val="24"/>
              </w:rPr>
              <w:t>i) Se ha trasmitido información con claridad, de manera ordenada, estructura clara y precisa.</w:t>
            </w:r>
          </w:p>
        </w:tc>
      </w:tr>
      <w:tr>
        <w:trPr>
          <w:trHeight w:val="960" w:hRule="atLeast"/>
        </w:trPr>
        <w:tc>
          <w:tcPr>
            <w:tcW w:w="8414" w:type="dxa"/>
            <w:gridSpan w:val="2"/>
            <w:tcBorders>
              <w:top w:val="single" w:sz="8" w:space="0" w:color="000000"/>
              <w:left w:val="single" w:sz="8" w:space="0" w:color="000000"/>
              <w:bottom w:val="single" w:sz="8" w:space="0" w:color="000000"/>
              <w:right w:val="single" w:sz="8" w:space="0" w:color="000000"/>
            </w:tcBorders>
            <w:shd w:color="auto" w:fill="auto" w:val="clear"/>
          </w:tcPr>
          <w:p>
            <w:pPr>
              <w:pStyle w:val="Normal"/>
              <w:widowControl w:val="false"/>
              <w:spacing w:lineRule="auto" w:line="240"/>
              <w:ind w:left="116" w:hanging="0"/>
              <w:rPr>
                <w:sz w:val="19"/>
                <w:szCs w:val="19"/>
              </w:rPr>
            </w:pPr>
            <w:r>
              <w:rPr>
                <w:b/>
                <w:sz w:val="19"/>
                <w:szCs w:val="19"/>
              </w:rPr>
              <w:t>Actividades de evaluación</w:t>
            </w:r>
            <w:r>
              <w:rPr>
                <w:sz w:val="19"/>
                <w:szCs w:val="19"/>
              </w:rPr>
              <w:t xml:space="preserve">: </w:t>
            </w:r>
          </w:p>
          <w:p>
            <w:pPr>
              <w:pStyle w:val="Normal"/>
              <w:widowControl w:val="false"/>
              <w:spacing w:lineRule="auto" w:line="240"/>
              <w:ind w:left="116" w:hanging="0"/>
              <w:rPr>
                <w:b/>
                <w:b/>
                <w:color w:val="000000"/>
              </w:rPr>
            </w:pPr>
            <w:r>
              <w:rPr>
                <w:b/>
                <w:color w:val="000000"/>
              </w:rPr>
            </w:r>
          </w:p>
          <w:p>
            <w:pPr>
              <w:pStyle w:val="ListParagraph"/>
              <w:widowControl w:val="false"/>
              <w:numPr>
                <w:ilvl w:val="0"/>
                <w:numId w:val="17"/>
              </w:numPr>
              <w:spacing w:lineRule="auto" w:line="240"/>
              <w:rPr>
                <w:b/>
                <w:b/>
                <w:color w:val="000000"/>
              </w:rPr>
            </w:pPr>
            <w:r>
              <w:rPr>
                <w:b/>
                <w:color w:val="000000"/>
              </w:rPr>
              <w:t>Prueba escrita</w:t>
            </w:r>
          </w:p>
          <w:p>
            <w:pPr>
              <w:pStyle w:val="ListParagraph"/>
              <w:widowControl w:val="false"/>
              <w:numPr>
                <w:ilvl w:val="0"/>
                <w:numId w:val="17"/>
              </w:numPr>
              <w:spacing w:lineRule="auto" w:line="240"/>
              <w:rPr>
                <w:b/>
                <w:b/>
                <w:color w:val="000000"/>
              </w:rPr>
            </w:pPr>
            <w:r>
              <w:rPr>
                <w:b/>
                <w:color w:val="000000"/>
              </w:rPr>
              <w:t>Tareas y exposiciones orales</w:t>
            </w:r>
          </w:p>
          <w:p>
            <w:pPr>
              <w:pStyle w:val="ListParagraph"/>
              <w:widowControl w:val="false"/>
              <w:numPr>
                <w:ilvl w:val="0"/>
                <w:numId w:val="17"/>
              </w:numPr>
              <w:spacing w:lineRule="auto" w:line="240"/>
              <w:rPr>
                <w:b/>
                <w:b/>
                <w:color w:val="000000"/>
              </w:rPr>
            </w:pPr>
            <w:r>
              <w:rPr>
                <w:b/>
                <w:color w:val="000000"/>
              </w:rPr>
              <w:t>Tareas realizadas en el aula</w:t>
            </w:r>
            <w:bookmarkStart w:id="0" w:name="_Hlk211457308"/>
            <w:bookmarkEnd w:id="0"/>
          </w:p>
        </w:tc>
      </w:tr>
    </w:tbl>
    <w:p>
      <w:pPr>
        <w:pStyle w:val="Normal"/>
        <w:widowControl w:val="false"/>
        <w:spacing w:lineRule="auto" w:line="240" w:before="11" w:after="0"/>
        <w:rPr>
          <w:rFonts w:ascii="Calibri" w:hAnsi="Calibri" w:eastAsia="Calibri" w:cs="Calibri"/>
          <w:color w:val="000000"/>
        </w:rPr>
      </w:pPr>
      <w:r>
        <w:rPr>
          <w:rFonts w:eastAsia="Calibri" w:cs="Calibri" w:ascii="Calibri" w:hAnsi="Calibri"/>
          <w:color w:val="000000"/>
        </w:rPr>
      </w:r>
    </w:p>
    <w:p>
      <w:pPr>
        <w:pStyle w:val="Normal"/>
        <w:widowControl w:val="false"/>
        <w:rPr>
          <w:color w:val="000000"/>
        </w:rPr>
      </w:pPr>
      <w:r>
        <w:rPr>
          <w:color w:val="000000"/>
        </w:rPr>
      </w:r>
    </w:p>
    <w:tbl>
      <w:tblPr>
        <w:tblW w:w="8415" w:type="dxa"/>
        <w:jc w:val="left"/>
        <w:tblInd w:w="301" w:type="dxa"/>
        <w:tblLayout w:type="fixed"/>
        <w:tblCellMar>
          <w:top w:w="100" w:type="dxa"/>
          <w:left w:w="100" w:type="dxa"/>
          <w:bottom w:w="100" w:type="dxa"/>
          <w:right w:w="100" w:type="dxa"/>
        </w:tblCellMar>
        <w:tblLook w:noVBand="1" w:val="0600" w:noHBand="1" w:lastColumn="0" w:firstColumn="0" w:lastRow="0" w:firstRow="0"/>
      </w:tblPr>
      <w:tblGrid>
        <w:gridCol w:w="4188"/>
        <w:gridCol w:w="4226"/>
      </w:tblGrid>
      <w:tr>
        <w:trPr>
          <w:trHeight w:val="792" w:hRule="atLeast"/>
        </w:trPr>
        <w:tc>
          <w:tcPr>
            <w:tcW w:w="4188" w:type="dxa"/>
            <w:tcBorders>
              <w:top w:val="single" w:sz="8" w:space="0" w:color="000000"/>
              <w:left w:val="single" w:sz="8" w:space="0" w:color="000000"/>
              <w:bottom w:val="single" w:sz="8" w:space="0" w:color="000000"/>
              <w:right w:val="single" w:sz="8" w:space="0" w:color="000000"/>
            </w:tcBorders>
            <w:shd w:color="auto" w:fill="auto" w:val="clear"/>
          </w:tcPr>
          <w:p>
            <w:pPr>
              <w:pStyle w:val="Normal"/>
              <w:widowControl w:val="false"/>
              <w:rPr/>
            </w:pPr>
            <w:r>
              <w:rPr>
                <w:b/>
              </w:rPr>
              <w:t>UNIDAD DE TRABAJO</w:t>
            </w:r>
            <w:r>
              <w:rPr/>
              <w:t>: 2.</w:t>
            </w:r>
          </w:p>
        </w:tc>
        <w:tc>
          <w:tcPr>
            <w:tcW w:w="4226" w:type="dxa"/>
            <w:tcBorders>
              <w:top w:val="single" w:sz="8" w:space="0" w:color="000000"/>
              <w:left w:val="single" w:sz="8" w:space="0" w:color="000000"/>
              <w:bottom w:val="single" w:sz="8" w:space="0" w:color="000000"/>
              <w:right w:val="single" w:sz="8" w:space="0" w:color="000000"/>
            </w:tcBorders>
            <w:shd w:color="auto" w:fill="auto" w:val="clear"/>
          </w:tcPr>
          <w:p>
            <w:pPr>
              <w:pStyle w:val="Normal"/>
              <w:widowControl w:val="false"/>
              <w:rPr/>
            </w:pPr>
            <w:r>
              <w:rPr>
                <w:b/>
              </w:rPr>
              <w:t>Primer trimestre. 13</w:t>
            </w:r>
            <w:r>
              <w:rPr/>
              <w:t>%</w:t>
            </w:r>
          </w:p>
        </w:tc>
      </w:tr>
      <w:tr>
        <w:trPr>
          <w:trHeight w:val="501" w:hRule="atLeast"/>
        </w:trPr>
        <w:tc>
          <w:tcPr>
            <w:tcW w:w="4188" w:type="dxa"/>
            <w:tcBorders>
              <w:top w:val="single" w:sz="8" w:space="0" w:color="000000"/>
              <w:left w:val="single" w:sz="8" w:space="0" w:color="000000"/>
              <w:bottom w:val="single" w:sz="8" w:space="0" w:color="000000"/>
              <w:right w:val="single" w:sz="8" w:space="0" w:color="000000"/>
            </w:tcBorders>
            <w:shd w:color="auto" w:fill="auto" w:val="clear"/>
          </w:tcPr>
          <w:p>
            <w:pPr>
              <w:pStyle w:val="Normal"/>
              <w:widowControl w:val="false"/>
              <w:rPr>
                <w:b/>
                <w:b/>
              </w:rPr>
            </w:pPr>
            <w:r>
              <w:rPr>
                <w:b/>
              </w:rPr>
              <w:t xml:space="preserve">Competencias </w:t>
            </w:r>
          </w:p>
          <w:p>
            <w:pPr>
              <w:pStyle w:val="Normal"/>
              <w:widowControl w:val="false"/>
              <w:rPr>
                <w:bCs/>
              </w:rPr>
            </w:pPr>
            <w:r>
              <w:rPr>
                <w:bCs/>
              </w:rPr>
              <w:t>j)</w:t>
            </w:r>
          </w:p>
        </w:tc>
        <w:tc>
          <w:tcPr>
            <w:tcW w:w="4226" w:type="dxa"/>
            <w:tcBorders>
              <w:top w:val="single" w:sz="8" w:space="0" w:color="000000"/>
              <w:left w:val="single" w:sz="8" w:space="0" w:color="000000"/>
              <w:bottom w:val="single" w:sz="8" w:space="0" w:color="000000"/>
              <w:right w:val="single" w:sz="8" w:space="0" w:color="000000"/>
            </w:tcBorders>
            <w:shd w:color="auto" w:fill="auto" w:val="clear"/>
          </w:tcPr>
          <w:p>
            <w:pPr>
              <w:pStyle w:val="Normal"/>
              <w:widowControl w:val="false"/>
              <w:rPr>
                <w:b/>
                <w:b/>
              </w:rPr>
            </w:pPr>
            <w:r>
              <w:rPr>
                <w:b/>
              </w:rPr>
              <w:t xml:space="preserve">Objetivos generales </w:t>
            </w:r>
          </w:p>
          <w:p>
            <w:pPr>
              <w:pStyle w:val="Normal"/>
              <w:widowControl w:val="false"/>
              <w:rPr>
                <w:bCs/>
              </w:rPr>
            </w:pPr>
            <w:r>
              <w:rPr>
                <w:bCs/>
              </w:rPr>
              <w:t>m)</w:t>
            </w:r>
          </w:p>
        </w:tc>
      </w:tr>
      <w:tr>
        <w:trPr>
          <w:trHeight w:val="960" w:hRule="atLeast"/>
        </w:trPr>
        <w:tc>
          <w:tcPr>
            <w:tcW w:w="8414" w:type="dxa"/>
            <w:gridSpan w:val="2"/>
            <w:tcBorders>
              <w:top w:val="single" w:sz="8" w:space="0" w:color="000000"/>
              <w:left w:val="single" w:sz="8" w:space="0" w:color="000000"/>
              <w:bottom w:val="single" w:sz="8" w:space="0" w:color="000000"/>
              <w:right w:val="single" w:sz="8" w:space="0" w:color="000000"/>
            </w:tcBorders>
            <w:shd w:color="auto" w:fill="auto" w:val="clear"/>
          </w:tcPr>
          <w:p>
            <w:pPr>
              <w:pStyle w:val="Normal"/>
              <w:widowControl w:val="false"/>
              <w:rPr/>
            </w:pPr>
            <w:r>
              <w:rPr>
                <w:b/>
              </w:rPr>
              <w:t>Contenidos</w:t>
            </w:r>
            <w:r>
              <w:rPr/>
              <w:t>: Venta de productos y servicios</w:t>
            </w:r>
          </w:p>
          <w:p>
            <w:pPr>
              <w:pStyle w:val="Normal"/>
              <w:widowControl w:val="false"/>
              <w:rPr/>
            </w:pPr>
            <w:r>
              <w:rPr/>
              <w:t>1.. El vendedor profesional</w:t>
            </w:r>
          </w:p>
          <w:p>
            <w:pPr>
              <w:pStyle w:val="Normal"/>
              <w:widowControl w:val="false"/>
              <w:rPr/>
            </w:pPr>
            <w:r>
              <w:rPr/>
              <w:t>2. Actuación del vendedor profesional</w:t>
            </w:r>
          </w:p>
          <w:p>
            <w:pPr>
              <w:pStyle w:val="Normal"/>
              <w:widowControl w:val="false"/>
              <w:rPr/>
            </w:pPr>
            <w:r>
              <w:rPr/>
              <w:t>3. Exposición de las cualidades de los productos y los servicios.</w:t>
            </w:r>
          </w:p>
        </w:tc>
      </w:tr>
      <w:tr>
        <w:trPr>
          <w:trHeight w:val="960" w:hRule="atLeast"/>
        </w:trPr>
        <w:tc>
          <w:tcPr>
            <w:tcW w:w="8414" w:type="dxa"/>
            <w:gridSpan w:val="2"/>
            <w:tcBorders>
              <w:top w:val="single" w:sz="8" w:space="0" w:color="000000"/>
              <w:left w:val="single" w:sz="8" w:space="0" w:color="000000"/>
              <w:bottom w:val="single" w:sz="8" w:space="0" w:color="000000"/>
              <w:right w:val="single" w:sz="8" w:space="0" w:color="000000"/>
            </w:tcBorders>
            <w:shd w:color="auto" w:fill="auto" w:val="clear"/>
          </w:tcPr>
          <w:p>
            <w:pPr>
              <w:pStyle w:val="Normal"/>
              <w:widowControl w:val="false"/>
              <w:rPr/>
            </w:pPr>
            <w:r>
              <w:rPr>
                <w:b/>
              </w:rPr>
              <w:t>Resultados de aprendizaje</w:t>
            </w:r>
            <w:r>
              <w:rPr/>
              <w:t xml:space="preserve">: </w:t>
            </w:r>
          </w:p>
          <w:p>
            <w:pPr>
              <w:pStyle w:val="Normal"/>
              <w:widowControl w:val="false"/>
              <w:rPr/>
            </w:pPr>
            <w:r>
              <w:rPr/>
            </w:r>
          </w:p>
          <w:p>
            <w:pPr>
              <w:pStyle w:val="Normal"/>
              <w:widowControl w:val="false"/>
              <w:numPr>
                <w:ilvl w:val="0"/>
                <w:numId w:val="5"/>
              </w:numPr>
              <w:rPr/>
            </w:pPr>
            <w:r>
              <w:rPr/>
              <w:t>RA 2.</w:t>
            </w:r>
            <w:r>
              <w:rPr>
                <w:b/>
                <w:bCs/>
              </w:rPr>
              <w:t xml:space="preserve"> </w:t>
            </w:r>
            <w:r>
              <w:rPr>
                <w:rFonts w:ascii="verdana;arial;sans-serif" w:hAnsi="verdana;arial;sans-serif"/>
                <w:b w:val="false"/>
                <w:bCs w:val="false"/>
                <w:i w:val="false"/>
                <w:caps w:val="false"/>
                <w:smallCaps w:val="false"/>
                <w:color w:val="000000"/>
                <w:spacing w:val="0"/>
                <w:sz w:val="24"/>
              </w:rPr>
              <w:t>Comunica al posible cliente las diferentes posibilidades del servicio, justificándolas desde el punto de vista técnico.</w:t>
            </w:r>
          </w:p>
        </w:tc>
      </w:tr>
      <w:tr>
        <w:trPr>
          <w:trHeight w:val="960" w:hRule="atLeast"/>
        </w:trPr>
        <w:tc>
          <w:tcPr>
            <w:tcW w:w="8414" w:type="dxa"/>
            <w:gridSpan w:val="2"/>
            <w:tcBorders>
              <w:top w:val="single" w:sz="8" w:space="0" w:color="000000"/>
              <w:left w:val="single" w:sz="8" w:space="0" w:color="000000"/>
              <w:bottom w:val="single" w:sz="8" w:space="0" w:color="000000"/>
              <w:right w:val="single" w:sz="8" w:space="0" w:color="000000"/>
            </w:tcBorders>
            <w:shd w:color="auto" w:fill="auto" w:val="clear"/>
          </w:tcPr>
          <w:p>
            <w:pPr>
              <w:pStyle w:val="Normal"/>
              <w:widowControl w:val="false"/>
              <w:rPr>
                <w:b/>
                <w:b/>
              </w:rPr>
            </w:pPr>
            <w:r>
              <w:rPr>
                <w:b/>
              </w:rPr>
              <w:t xml:space="preserve">Criterios de evaluación </w:t>
            </w:r>
          </w:p>
          <w:p>
            <w:pPr>
              <w:pStyle w:val="Normal"/>
              <w:widowControl w:val="false"/>
              <w:rPr>
                <w:b/>
                <w:b/>
                <w:bCs/>
              </w:rPr>
            </w:pPr>
            <w:r>
              <w:rPr>
                <w:b/>
              </w:rPr>
              <w:t>RA</w:t>
            </w:r>
            <w:r>
              <w:rPr>
                <w:b/>
                <w:bCs/>
              </w:rPr>
              <w:t xml:space="preserve"> 2.</w:t>
            </w:r>
          </w:p>
          <w:p>
            <w:pPr>
              <w:pStyle w:val="TextBody"/>
              <w:widowControl w:val="false"/>
              <w:tabs>
                <w:tab w:val="clear" w:pos="720"/>
                <w:tab w:val="left" w:pos="422" w:leader="none"/>
              </w:tabs>
              <w:spacing w:lineRule="auto" w:line="187" w:before="82" w:after="0"/>
              <w:rPr>
                <w:sz w:val="24"/>
                <w:szCs w:val="24"/>
              </w:rPr>
            </w:pPr>
            <w:r>
              <w:rPr>
                <w:rFonts w:ascii="verdana;arial;sans-serif" w:hAnsi="verdana;arial;sans-serif"/>
                <w:b w:val="false"/>
                <w:i w:val="false"/>
                <w:caps w:val="false"/>
                <w:smallCaps w:val="false"/>
                <w:color w:val="000000"/>
                <w:spacing w:val="0"/>
                <w:sz w:val="24"/>
                <w:szCs w:val="24"/>
              </w:rPr>
              <w:t>a) Se han analizado las diferentes tipologías de público.</w:t>
            </w:r>
          </w:p>
          <w:p>
            <w:pPr>
              <w:pStyle w:val="TextBody"/>
              <w:widowControl w:val="false"/>
              <w:ind w:left="0" w:right="0" w:hanging="0"/>
              <w:jc w:val="both"/>
              <w:rPr>
                <w:sz w:val="18"/>
                <w:szCs w:val="18"/>
              </w:rPr>
            </w:pPr>
            <w:r>
              <w:rPr>
                <w:rFonts w:ascii="verdana;arial;sans-serif" w:hAnsi="verdana;arial;sans-serif"/>
                <w:b w:val="false"/>
                <w:i w:val="false"/>
                <w:caps w:val="false"/>
                <w:smallCaps w:val="false"/>
                <w:color w:val="000000"/>
                <w:spacing w:val="0"/>
                <w:sz w:val="24"/>
              </w:rPr>
              <w:t>b) Se han diferenciado clientes de proveedores, y éstos del público en general.</w:t>
            </w:r>
          </w:p>
          <w:p>
            <w:pPr>
              <w:pStyle w:val="TextBody"/>
              <w:widowControl w:val="false"/>
              <w:ind w:left="0" w:right="0" w:hanging="0"/>
              <w:jc w:val="both"/>
              <w:rPr>
                <w:sz w:val="18"/>
                <w:szCs w:val="18"/>
              </w:rPr>
            </w:pPr>
            <w:r>
              <w:rPr>
                <w:rFonts w:ascii="verdana;arial;sans-serif" w:hAnsi="verdana;arial;sans-serif"/>
                <w:b w:val="false"/>
                <w:i w:val="false"/>
                <w:caps w:val="false"/>
                <w:smallCaps w:val="false"/>
                <w:color w:val="000000"/>
                <w:spacing w:val="0"/>
                <w:sz w:val="24"/>
              </w:rPr>
              <w:t>c) Se ha reconocido la terminología básica de comunicación comercial.</w:t>
            </w:r>
          </w:p>
          <w:p>
            <w:pPr>
              <w:pStyle w:val="TextBody"/>
              <w:widowControl w:val="false"/>
              <w:ind w:left="0" w:right="0" w:hanging="0"/>
              <w:jc w:val="both"/>
              <w:rPr>
                <w:sz w:val="18"/>
                <w:szCs w:val="18"/>
              </w:rPr>
            </w:pPr>
            <w:r>
              <w:rPr>
                <w:rFonts w:ascii="verdana;arial;sans-serif" w:hAnsi="verdana;arial;sans-serif"/>
                <w:b w:val="false"/>
                <w:i w:val="false"/>
                <w:caps w:val="false"/>
                <w:smallCaps w:val="false"/>
                <w:color w:val="000000"/>
                <w:spacing w:val="0"/>
                <w:sz w:val="24"/>
              </w:rPr>
              <w:t>d) Se ha diferenciado entre información y publicidad.</w:t>
            </w:r>
          </w:p>
          <w:p>
            <w:pPr>
              <w:pStyle w:val="TextBody"/>
              <w:widowControl w:val="false"/>
              <w:ind w:left="0" w:right="0" w:hanging="0"/>
              <w:jc w:val="both"/>
              <w:rPr>
                <w:sz w:val="18"/>
                <w:szCs w:val="18"/>
              </w:rPr>
            </w:pPr>
            <w:r>
              <w:rPr>
                <w:rFonts w:ascii="verdana;arial;sans-serif" w:hAnsi="verdana;arial;sans-serif"/>
                <w:b w:val="false"/>
                <w:i w:val="false"/>
                <w:caps w:val="false"/>
                <w:smallCaps w:val="false"/>
                <w:color w:val="000000"/>
                <w:spacing w:val="0"/>
                <w:sz w:val="24"/>
              </w:rPr>
              <w:t>e) Se han adecuado las respuestas en función de las preguntas del público.</w:t>
            </w:r>
          </w:p>
          <w:p>
            <w:pPr>
              <w:pStyle w:val="TextBody"/>
              <w:widowControl w:val="false"/>
              <w:ind w:left="0" w:right="0" w:hanging="0"/>
              <w:jc w:val="both"/>
              <w:rPr>
                <w:sz w:val="18"/>
                <w:szCs w:val="18"/>
              </w:rPr>
            </w:pPr>
            <w:r>
              <w:rPr>
                <w:rFonts w:ascii="verdana;arial;sans-serif" w:hAnsi="verdana;arial;sans-serif"/>
                <w:b w:val="false"/>
                <w:i w:val="false"/>
                <w:caps w:val="false"/>
                <w:smallCaps w:val="false"/>
                <w:color w:val="000000"/>
                <w:spacing w:val="0"/>
                <w:sz w:val="24"/>
              </w:rPr>
              <w:t>f) Se ha informado al cliente de las características del servicio, especialmente de las calidades esperables.</w:t>
            </w:r>
          </w:p>
          <w:p>
            <w:pPr>
              <w:pStyle w:val="TextBody"/>
              <w:widowControl w:val="false"/>
              <w:ind w:left="0" w:right="0" w:hanging="0"/>
              <w:jc w:val="both"/>
              <w:rPr>
                <w:sz w:val="18"/>
                <w:szCs w:val="18"/>
              </w:rPr>
            </w:pPr>
            <w:r>
              <w:rPr>
                <w:rFonts w:ascii="verdana;arial;sans-serif" w:hAnsi="verdana;arial;sans-serif"/>
                <w:b w:val="false"/>
                <w:i w:val="false"/>
                <w:caps w:val="false"/>
                <w:smallCaps w:val="false"/>
                <w:color w:val="000000"/>
                <w:spacing w:val="0"/>
                <w:sz w:val="24"/>
              </w:rPr>
              <w:t>g) Se ha asesorado al cliente sobre la opción más recomendable, cuando existen varias posibilidades, informándole de las características y acabados previsibles de cada una de ellas.</w:t>
            </w:r>
          </w:p>
          <w:p>
            <w:pPr>
              <w:pStyle w:val="TextBody"/>
              <w:widowControl w:val="false"/>
              <w:spacing w:before="0" w:after="140"/>
              <w:ind w:left="0" w:right="0" w:hanging="0"/>
              <w:jc w:val="both"/>
              <w:rPr>
                <w:sz w:val="18"/>
                <w:szCs w:val="18"/>
              </w:rPr>
            </w:pPr>
            <w:r>
              <w:rPr>
                <w:rFonts w:ascii="verdana;arial;sans-serif" w:hAnsi="verdana;arial;sans-serif"/>
                <w:b w:val="false"/>
                <w:i w:val="false"/>
                <w:caps w:val="false"/>
                <w:smallCaps w:val="false"/>
                <w:color w:val="000000"/>
                <w:spacing w:val="0"/>
                <w:sz w:val="24"/>
              </w:rPr>
              <w:t>h) Se ha solicitado al cliente que comunique la elección de la opción elegida.</w:t>
            </w:r>
          </w:p>
        </w:tc>
      </w:tr>
      <w:tr>
        <w:trPr>
          <w:trHeight w:val="960" w:hRule="atLeast"/>
        </w:trPr>
        <w:tc>
          <w:tcPr>
            <w:tcW w:w="8414" w:type="dxa"/>
            <w:gridSpan w:val="2"/>
            <w:tcBorders>
              <w:top w:val="single" w:sz="8" w:space="0" w:color="000000"/>
              <w:left w:val="single" w:sz="8" w:space="0" w:color="000000"/>
              <w:bottom w:val="single" w:sz="8" w:space="0" w:color="000000"/>
              <w:right w:val="single" w:sz="8" w:space="0" w:color="000000"/>
            </w:tcBorders>
            <w:shd w:color="auto" w:fill="auto" w:val="clear"/>
          </w:tcPr>
          <w:p>
            <w:pPr>
              <w:pStyle w:val="Normal"/>
              <w:widowControl w:val="false"/>
              <w:rPr/>
            </w:pPr>
            <w:r>
              <w:rPr>
                <w:b/>
              </w:rPr>
              <w:t>Actividades de evaluación</w:t>
            </w:r>
            <w:r>
              <w:rPr/>
              <w:t xml:space="preserve">: </w:t>
            </w:r>
          </w:p>
          <w:p>
            <w:pPr>
              <w:pStyle w:val="Normal"/>
              <w:widowControl w:val="false"/>
              <w:rPr>
                <w:b/>
                <w:b/>
              </w:rPr>
            </w:pPr>
            <w:r>
              <w:rPr>
                <w:b/>
              </w:rPr>
            </w:r>
          </w:p>
          <w:p>
            <w:pPr>
              <w:pStyle w:val="Normal"/>
              <w:widowControl w:val="false"/>
              <w:numPr>
                <w:ilvl w:val="0"/>
                <w:numId w:val="17"/>
              </w:numPr>
              <w:rPr>
                <w:b/>
                <w:b/>
              </w:rPr>
            </w:pPr>
            <w:r>
              <w:rPr>
                <w:b/>
              </w:rPr>
              <w:t>Prueba escrita</w:t>
            </w:r>
          </w:p>
          <w:p>
            <w:pPr>
              <w:pStyle w:val="ListParagraph"/>
              <w:widowControl w:val="false"/>
              <w:numPr>
                <w:ilvl w:val="0"/>
                <w:numId w:val="17"/>
              </w:numPr>
              <w:spacing w:lineRule="auto" w:line="240"/>
              <w:rPr>
                <w:b/>
                <w:b/>
                <w:color w:val="000000"/>
              </w:rPr>
            </w:pPr>
            <w:r>
              <w:rPr>
                <w:b/>
                <w:color w:val="000000"/>
              </w:rPr>
              <w:t>Tareas y exposiciones orales</w:t>
            </w:r>
          </w:p>
          <w:p>
            <w:pPr>
              <w:pStyle w:val="Normal"/>
              <w:widowControl w:val="false"/>
              <w:numPr>
                <w:ilvl w:val="0"/>
                <w:numId w:val="17"/>
              </w:numPr>
              <w:rPr>
                <w:b/>
                <w:b/>
              </w:rPr>
            </w:pPr>
            <w:r>
              <w:rPr>
                <w:b/>
              </w:rPr>
              <w:t>Tareas realizadas en el aula</w:t>
            </w:r>
          </w:p>
        </w:tc>
      </w:tr>
    </w:tbl>
    <w:p>
      <w:pPr>
        <w:pStyle w:val="Normal"/>
        <w:widowControl w:val="false"/>
        <w:rPr/>
      </w:pPr>
      <w:r>
        <w:rPr/>
      </w:r>
    </w:p>
    <w:tbl>
      <w:tblPr>
        <w:tblW w:w="8415" w:type="dxa"/>
        <w:jc w:val="left"/>
        <w:tblInd w:w="301" w:type="dxa"/>
        <w:tblLayout w:type="fixed"/>
        <w:tblCellMar>
          <w:top w:w="100" w:type="dxa"/>
          <w:left w:w="100" w:type="dxa"/>
          <w:bottom w:w="100" w:type="dxa"/>
          <w:right w:w="100" w:type="dxa"/>
        </w:tblCellMar>
        <w:tblLook w:noVBand="1" w:val="0600" w:noHBand="1" w:lastColumn="0" w:firstColumn="0" w:lastRow="0" w:firstRow="0"/>
      </w:tblPr>
      <w:tblGrid>
        <w:gridCol w:w="4188"/>
        <w:gridCol w:w="4226"/>
      </w:tblGrid>
      <w:tr>
        <w:trPr>
          <w:trHeight w:val="792" w:hRule="atLeast"/>
        </w:trPr>
        <w:tc>
          <w:tcPr>
            <w:tcW w:w="4188" w:type="dxa"/>
            <w:tcBorders>
              <w:top w:val="single" w:sz="8" w:space="0" w:color="000000"/>
              <w:left w:val="single" w:sz="8" w:space="0" w:color="000000"/>
              <w:bottom w:val="single" w:sz="8" w:space="0" w:color="000000"/>
              <w:right w:val="single" w:sz="8" w:space="0" w:color="000000"/>
            </w:tcBorders>
            <w:shd w:color="auto" w:fill="auto" w:val="clear"/>
          </w:tcPr>
          <w:p>
            <w:pPr>
              <w:pStyle w:val="Normal"/>
              <w:widowControl w:val="false"/>
              <w:rPr/>
            </w:pPr>
            <w:r>
              <w:rPr>
                <w:b/>
              </w:rPr>
              <w:t>UNIDAD DE TRABAJO</w:t>
            </w:r>
            <w:r>
              <w:rPr/>
              <w:t>: 3.</w:t>
            </w:r>
          </w:p>
        </w:tc>
        <w:tc>
          <w:tcPr>
            <w:tcW w:w="4226" w:type="dxa"/>
            <w:tcBorders>
              <w:top w:val="single" w:sz="8" w:space="0" w:color="000000"/>
              <w:left w:val="single" w:sz="8" w:space="0" w:color="000000"/>
              <w:bottom w:val="single" w:sz="8" w:space="0" w:color="000000"/>
              <w:right w:val="single" w:sz="8" w:space="0" w:color="000000"/>
            </w:tcBorders>
            <w:shd w:color="auto" w:fill="auto" w:val="clear"/>
          </w:tcPr>
          <w:p>
            <w:pPr>
              <w:pStyle w:val="Normal"/>
              <w:widowControl w:val="false"/>
              <w:rPr/>
            </w:pPr>
            <w:r>
              <w:rPr>
                <w:b/>
                <w:bCs/>
              </w:rPr>
              <w:t>Segundo</w:t>
            </w:r>
            <w:r>
              <w:rPr>
                <w:b/>
              </w:rPr>
              <w:t xml:space="preserve"> trimestre. 12</w:t>
            </w:r>
            <w:r>
              <w:rPr/>
              <w:t>%</w:t>
            </w:r>
          </w:p>
        </w:tc>
      </w:tr>
      <w:tr>
        <w:trPr>
          <w:trHeight w:val="501" w:hRule="atLeast"/>
        </w:trPr>
        <w:tc>
          <w:tcPr>
            <w:tcW w:w="4188" w:type="dxa"/>
            <w:tcBorders>
              <w:top w:val="single" w:sz="8" w:space="0" w:color="000000"/>
              <w:left w:val="single" w:sz="8" w:space="0" w:color="000000"/>
              <w:bottom w:val="single" w:sz="8" w:space="0" w:color="000000"/>
              <w:right w:val="single" w:sz="8" w:space="0" w:color="000000"/>
            </w:tcBorders>
            <w:shd w:color="auto" w:fill="auto" w:val="clear"/>
          </w:tcPr>
          <w:p>
            <w:pPr>
              <w:pStyle w:val="Normal"/>
              <w:widowControl w:val="false"/>
              <w:rPr>
                <w:b/>
                <w:b/>
              </w:rPr>
            </w:pPr>
            <w:r>
              <w:rPr>
                <w:b/>
              </w:rPr>
              <w:t xml:space="preserve">Competencias </w:t>
            </w:r>
          </w:p>
          <w:p>
            <w:pPr>
              <w:pStyle w:val="Normal"/>
              <w:widowControl w:val="false"/>
              <w:rPr>
                <w:bCs/>
              </w:rPr>
            </w:pPr>
            <w:r>
              <w:rPr>
                <w:bCs/>
              </w:rPr>
              <w:t>j)</w:t>
            </w:r>
          </w:p>
        </w:tc>
        <w:tc>
          <w:tcPr>
            <w:tcW w:w="4226" w:type="dxa"/>
            <w:tcBorders>
              <w:top w:val="single" w:sz="8" w:space="0" w:color="000000"/>
              <w:left w:val="single" w:sz="8" w:space="0" w:color="000000"/>
              <w:bottom w:val="single" w:sz="8" w:space="0" w:color="000000"/>
              <w:right w:val="single" w:sz="8" w:space="0" w:color="000000"/>
            </w:tcBorders>
            <w:shd w:color="auto" w:fill="auto" w:val="clear"/>
          </w:tcPr>
          <w:p>
            <w:pPr>
              <w:pStyle w:val="Normal"/>
              <w:widowControl w:val="false"/>
              <w:rPr>
                <w:b/>
                <w:b/>
              </w:rPr>
            </w:pPr>
            <w:r>
              <w:rPr>
                <w:b/>
              </w:rPr>
              <w:t xml:space="preserve">Objetivos generales </w:t>
            </w:r>
          </w:p>
          <w:p>
            <w:pPr>
              <w:pStyle w:val="Normal"/>
              <w:widowControl w:val="false"/>
              <w:rPr>
                <w:bCs/>
              </w:rPr>
            </w:pPr>
            <w:r>
              <w:rPr>
                <w:bCs/>
              </w:rPr>
              <w:t>m)</w:t>
            </w:r>
          </w:p>
        </w:tc>
      </w:tr>
      <w:tr>
        <w:trPr>
          <w:trHeight w:val="960" w:hRule="atLeast"/>
        </w:trPr>
        <w:tc>
          <w:tcPr>
            <w:tcW w:w="8414" w:type="dxa"/>
            <w:gridSpan w:val="2"/>
            <w:tcBorders>
              <w:top w:val="single" w:sz="8" w:space="0" w:color="000000"/>
              <w:left w:val="single" w:sz="8" w:space="0" w:color="000000"/>
              <w:bottom w:val="single" w:sz="8" w:space="0" w:color="000000"/>
              <w:right w:val="single" w:sz="8" w:space="0" w:color="000000"/>
            </w:tcBorders>
            <w:shd w:color="auto" w:fill="auto" w:val="clear"/>
          </w:tcPr>
          <w:p>
            <w:pPr>
              <w:pStyle w:val="Normal"/>
              <w:widowControl w:val="false"/>
              <w:rPr/>
            </w:pPr>
            <w:r>
              <w:rPr>
                <w:b/>
              </w:rPr>
              <w:t>Contenidos</w:t>
            </w:r>
            <w:r>
              <w:rPr/>
              <w:t>: La venta y su desarrollo</w:t>
            </w:r>
          </w:p>
          <w:p>
            <w:pPr>
              <w:pStyle w:val="Normal"/>
              <w:widowControl w:val="false"/>
              <w:rPr/>
            </w:pPr>
            <w:r>
              <w:rPr/>
              <w:t>1. Técnicas de venta</w:t>
            </w:r>
          </w:p>
          <w:p>
            <w:pPr>
              <w:pStyle w:val="Normal"/>
              <w:widowControl w:val="false"/>
              <w:rPr/>
            </w:pPr>
            <w:r>
              <w:rPr/>
              <w:t>2. Preparación de la venta</w:t>
            </w:r>
          </w:p>
          <w:p>
            <w:pPr>
              <w:pStyle w:val="Normal"/>
              <w:widowControl w:val="false"/>
              <w:rPr/>
            </w:pPr>
            <w:r>
              <w:rPr/>
              <w:t>3. Proceso de  venta</w:t>
            </w:r>
          </w:p>
          <w:p>
            <w:pPr>
              <w:pStyle w:val="Normal"/>
              <w:widowControl w:val="false"/>
              <w:rPr/>
            </w:pPr>
            <w:r>
              <w:rPr/>
              <w:t>4. Servicio posventa</w:t>
            </w:r>
          </w:p>
          <w:p>
            <w:pPr>
              <w:pStyle w:val="Normal"/>
              <w:widowControl w:val="false"/>
              <w:rPr/>
            </w:pPr>
            <w:r>
              <w:rPr/>
              <w:t>5. Ley de Ordenación del Comercio Minorista</w:t>
            </w:r>
          </w:p>
        </w:tc>
      </w:tr>
      <w:tr>
        <w:trPr>
          <w:trHeight w:val="960" w:hRule="atLeast"/>
        </w:trPr>
        <w:tc>
          <w:tcPr>
            <w:tcW w:w="8414" w:type="dxa"/>
            <w:gridSpan w:val="2"/>
            <w:tcBorders>
              <w:top w:val="single" w:sz="8" w:space="0" w:color="000000"/>
              <w:left w:val="single" w:sz="8" w:space="0" w:color="000000"/>
              <w:bottom w:val="single" w:sz="8" w:space="0" w:color="000000"/>
              <w:right w:val="single" w:sz="8" w:space="0" w:color="000000"/>
            </w:tcBorders>
            <w:shd w:color="auto" w:fill="auto" w:val="clear"/>
          </w:tcPr>
          <w:p>
            <w:pPr>
              <w:pStyle w:val="Normal"/>
              <w:widowControl w:val="false"/>
              <w:rPr/>
            </w:pPr>
            <w:r>
              <w:rPr>
                <w:b/>
              </w:rPr>
              <w:t>Resultados de aprendizaje</w:t>
            </w:r>
            <w:r>
              <w:rPr/>
              <w:t xml:space="preserve">: </w:t>
            </w:r>
          </w:p>
          <w:p>
            <w:pPr>
              <w:pStyle w:val="Normal"/>
              <w:widowControl w:val="false"/>
              <w:rPr/>
            </w:pPr>
            <w:r>
              <w:rPr/>
            </w:r>
          </w:p>
          <w:p>
            <w:pPr>
              <w:pStyle w:val="Normal"/>
              <w:widowControl w:val="false"/>
              <w:numPr>
                <w:ilvl w:val="0"/>
                <w:numId w:val="5"/>
              </w:numPr>
              <w:rPr/>
            </w:pPr>
            <w:r>
              <w:rPr/>
              <w:t xml:space="preserve">RA 2. </w:t>
            </w:r>
            <w:r>
              <w:rPr>
                <w:rFonts w:ascii="verdana;arial;sans-serif" w:hAnsi="verdana;arial;sans-serif"/>
                <w:b w:val="false"/>
                <w:bCs w:val="false"/>
                <w:i w:val="false"/>
                <w:caps w:val="false"/>
                <w:smallCaps w:val="false"/>
                <w:color w:val="000000"/>
                <w:spacing w:val="0"/>
                <w:sz w:val="24"/>
              </w:rPr>
              <w:t>Comunica al posible cliente las diferentes posibilidades del servicio, justificándolas desde el punto de vista técnico.</w:t>
            </w:r>
          </w:p>
        </w:tc>
      </w:tr>
      <w:tr>
        <w:trPr>
          <w:trHeight w:val="960" w:hRule="atLeast"/>
        </w:trPr>
        <w:tc>
          <w:tcPr>
            <w:tcW w:w="8414" w:type="dxa"/>
            <w:gridSpan w:val="2"/>
            <w:tcBorders>
              <w:top w:val="single" w:sz="8" w:space="0" w:color="000000"/>
              <w:left w:val="single" w:sz="8" w:space="0" w:color="000000"/>
              <w:bottom w:val="single" w:sz="8" w:space="0" w:color="000000"/>
              <w:right w:val="single" w:sz="8" w:space="0" w:color="000000"/>
            </w:tcBorders>
            <w:shd w:color="auto" w:fill="auto" w:val="clear"/>
          </w:tcPr>
          <w:p>
            <w:pPr>
              <w:pStyle w:val="Normal"/>
              <w:widowControl w:val="false"/>
              <w:rPr>
                <w:b/>
                <w:b/>
              </w:rPr>
            </w:pPr>
            <w:r>
              <w:rPr>
                <w:b/>
              </w:rPr>
              <w:t xml:space="preserve">Criterios de evaluación </w:t>
            </w:r>
          </w:p>
          <w:p>
            <w:pPr>
              <w:pStyle w:val="Normal"/>
              <w:widowControl w:val="false"/>
              <w:rPr>
                <w:b/>
                <w:b/>
                <w:bCs/>
              </w:rPr>
            </w:pPr>
            <w:r>
              <w:rPr>
                <w:b/>
              </w:rPr>
              <w:t>RA</w:t>
            </w:r>
            <w:r>
              <w:rPr>
                <w:b/>
                <w:bCs/>
              </w:rPr>
              <w:t xml:space="preserve"> 2.</w:t>
            </w:r>
          </w:p>
          <w:p>
            <w:pPr>
              <w:pStyle w:val="TextBody"/>
              <w:widowControl w:val="false"/>
              <w:tabs>
                <w:tab w:val="clear" w:pos="720"/>
                <w:tab w:val="left" w:pos="422" w:leader="none"/>
              </w:tabs>
              <w:spacing w:lineRule="auto" w:line="187" w:before="82" w:after="0"/>
              <w:rPr>
                <w:sz w:val="24"/>
                <w:szCs w:val="24"/>
              </w:rPr>
            </w:pPr>
            <w:r>
              <w:rPr>
                <w:rFonts w:ascii="verdana;arial;sans-serif" w:hAnsi="verdana;arial;sans-serif"/>
                <w:b w:val="false"/>
                <w:i w:val="false"/>
                <w:caps w:val="false"/>
                <w:smallCaps w:val="false"/>
                <w:color w:val="000000"/>
                <w:spacing w:val="0"/>
                <w:sz w:val="24"/>
                <w:szCs w:val="24"/>
              </w:rPr>
              <w:t>a) Se han analizado las diferentes tipologías de público.</w:t>
            </w:r>
          </w:p>
          <w:p>
            <w:pPr>
              <w:pStyle w:val="TextBody"/>
              <w:widowControl w:val="false"/>
              <w:ind w:left="0" w:right="0" w:hanging="0"/>
              <w:jc w:val="both"/>
              <w:rPr>
                <w:sz w:val="18"/>
                <w:szCs w:val="18"/>
              </w:rPr>
            </w:pPr>
            <w:r>
              <w:rPr>
                <w:rFonts w:ascii="verdana;arial;sans-serif" w:hAnsi="verdana;arial;sans-serif"/>
                <w:b w:val="false"/>
                <w:i w:val="false"/>
                <w:caps w:val="false"/>
                <w:smallCaps w:val="false"/>
                <w:color w:val="000000"/>
                <w:spacing w:val="0"/>
                <w:sz w:val="24"/>
              </w:rPr>
              <w:t>b) Se han diferenciado clientes de proveedores, y éstos del público en general.</w:t>
            </w:r>
          </w:p>
          <w:p>
            <w:pPr>
              <w:pStyle w:val="TextBody"/>
              <w:widowControl w:val="false"/>
              <w:ind w:left="0" w:right="0" w:hanging="0"/>
              <w:jc w:val="both"/>
              <w:rPr>
                <w:sz w:val="18"/>
                <w:szCs w:val="18"/>
              </w:rPr>
            </w:pPr>
            <w:r>
              <w:rPr>
                <w:rFonts w:ascii="verdana;arial;sans-serif" w:hAnsi="verdana;arial;sans-serif"/>
                <w:b w:val="false"/>
                <w:i w:val="false"/>
                <w:caps w:val="false"/>
                <w:smallCaps w:val="false"/>
                <w:color w:val="000000"/>
                <w:spacing w:val="0"/>
                <w:sz w:val="24"/>
              </w:rPr>
              <w:t>c) Se ha reconocido la terminología básica de comunicación comercial.</w:t>
            </w:r>
          </w:p>
          <w:p>
            <w:pPr>
              <w:pStyle w:val="TextBody"/>
              <w:widowControl w:val="false"/>
              <w:ind w:left="0" w:right="0" w:hanging="0"/>
              <w:jc w:val="both"/>
              <w:rPr>
                <w:sz w:val="18"/>
                <w:szCs w:val="18"/>
              </w:rPr>
            </w:pPr>
            <w:r>
              <w:rPr>
                <w:rFonts w:ascii="verdana;arial;sans-serif" w:hAnsi="verdana;arial;sans-serif"/>
                <w:b w:val="false"/>
                <w:i w:val="false"/>
                <w:caps w:val="false"/>
                <w:smallCaps w:val="false"/>
                <w:color w:val="000000"/>
                <w:spacing w:val="0"/>
                <w:sz w:val="24"/>
              </w:rPr>
              <w:t>d) Se ha diferenciado entre información y publicidad.</w:t>
            </w:r>
          </w:p>
          <w:p>
            <w:pPr>
              <w:pStyle w:val="TextBody"/>
              <w:widowControl w:val="false"/>
              <w:ind w:left="0" w:right="0" w:hanging="0"/>
              <w:jc w:val="both"/>
              <w:rPr>
                <w:sz w:val="18"/>
                <w:szCs w:val="18"/>
              </w:rPr>
            </w:pPr>
            <w:r>
              <w:rPr>
                <w:rFonts w:ascii="verdana;arial;sans-serif" w:hAnsi="verdana;arial;sans-serif"/>
                <w:b w:val="false"/>
                <w:i w:val="false"/>
                <w:caps w:val="false"/>
                <w:smallCaps w:val="false"/>
                <w:color w:val="000000"/>
                <w:spacing w:val="0"/>
                <w:sz w:val="24"/>
              </w:rPr>
              <w:t>e) Se han adecuado las respuestas en función de las preguntas del público.</w:t>
            </w:r>
          </w:p>
          <w:p>
            <w:pPr>
              <w:pStyle w:val="TextBody"/>
              <w:widowControl w:val="false"/>
              <w:ind w:left="0" w:right="0" w:hanging="0"/>
              <w:jc w:val="both"/>
              <w:rPr>
                <w:sz w:val="18"/>
                <w:szCs w:val="18"/>
              </w:rPr>
            </w:pPr>
            <w:r>
              <w:rPr>
                <w:rFonts w:ascii="verdana;arial;sans-serif" w:hAnsi="verdana;arial;sans-serif"/>
                <w:b w:val="false"/>
                <w:i w:val="false"/>
                <w:caps w:val="false"/>
                <w:smallCaps w:val="false"/>
                <w:color w:val="000000"/>
                <w:spacing w:val="0"/>
                <w:sz w:val="24"/>
              </w:rPr>
              <w:t>f) Se ha informado al cliente de las características del servicio, especialmente de las calidades esperables.</w:t>
            </w:r>
          </w:p>
          <w:p>
            <w:pPr>
              <w:pStyle w:val="TextBody"/>
              <w:widowControl w:val="false"/>
              <w:ind w:left="0" w:right="0" w:hanging="0"/>
              <w:jc w:val="both"/>
              <w:rPr>
                <w:sz w:val="18"/>
                <w:szCs w:val="18"/>
              </w:rPr>
            </w:pPr>
            <w:r>
              <w:rPr>
                <w:rFonts w:ascii="verdana;arial;sans-serif" w:hAnsi="verdana;arial;sans-serif"/>
                <w:b w:val="false"/>
                <w:i w:val="false"/>
                <w:caps w:val="false"/>
                <w:smallCaps w:val="false"/>
                <w:color w:val="000000"/>
                <w:spacing w:val="0"/>
                <w:sz w:val="24"/>
              </w:rPr>
              <w:t>g) Se ha asesorado al cliente sobre la opción más recomendable, cuando existen varias posibilidades, informándole de las características y acabados previsibles de cada una de ellas.</w:t>
            </w:r>
          </w:p>
          <w:p>
            <w:pPr>
              <w:pStyle w:val="TextBody"/>
              <w:widowControl w:val="false"/>
              <w:spacing w:before="0" w:after="140"/>
              <w:ind w:left="0" w:right="0" w:hanging="0"/>
              <w:jc w:val="both"/>
              <w:rPr>
                <w:sz w:val="18"/>
                <w:szCs w:val="18"/>
              </w:rPr>
            </w:pPr>
            <w:r>
              <w:rPr>
                <w:rFonts w:ascii="verdana;arial;sans-serif" w:hAnsi="verdana;arial;sans-serif"/>
                <w:b w:val="false"/>
                <w:i w:val="false"/>
                <w:caps w:val="false"/>
                <w:smallCaps w:val="false"/>
                <w:color w:val="000000"/>
                <w:spacing w:val="0"/>
                <w:sz w:val="24"/>
              </w:rPr>
              <w:t>h) Se ha solicitado al cliente que comunique la elección de la opción elegida.</w:t>
            </w:r>
          </w:p>
        </w:tc>
      </w:tr>
      <w:tr>
        <w:trPr>
          <w:trHeight w:val="960" w:hRule="atLeast"/>
        </w:trPr>
        <w:tc>
          <w:tcPr>
            <w:tcW w:w="8414" w:type="dxa"/>
            <w:gridSpan w:val="2"/>
            <w:tcBorders>
              <w:top w:val="single" w:sz="8" w:space="0" w:color="000000"/>
              <w:left w:val="single" w:sz="8" w:space="0" w:color="000000"/>
              <w:bottom w:val="single" w:sz="8" w:space="0" w:color="000000"/>
              <w:right w:val="single" w:sz="8" w:space="0" w:color="000000"/>
            </w:tcBorders>
            <w:shd w:color="auto" w:fill="auto" w:val="clear"/>
          </w:tcPr>
          <w:p>
            <w:pPr>
              <w:pStyle w:val="Normal"/>
              <w:widowControl w:val="false"/>
              <w:rPr/>
            </w:pPr>
            <w:r>
              <w:rPr>
                <w:b/>
              </w:rPr>
              <w:t>Actividades de evaluación</w:t>
            </w:r>
            <w:r>
              <w:rPr/>
              <w:t xml:space="preserve">: </w:t>
            </w:r>
          </w:p>
          <w:p>
            <w:pPr>
              <w:pStyle w:val="Normal"/>
              <w:widowControl w:val="false"/>
              <w:rPr>
                <w:b/>
                <w:b/>
              </w:rPr>
            </w:pPr>
            <w:r>
              <w:rPr>
                <w:b/>
              </w:rPr>
            </w:r>
          </w:p>
          <w:p>
            <w:pPr>
              <w:pStyle w:val="Normal"/>
              <w:widowControl w:val="false"/>
              <w:numPr>
                <w:ilvl w:val="0"/>
                <w:numId w:val="17"/>
              </w:numPr>
              <w:rPr>
                <w:b/>
                <w:b/>
              </w:rPr>
            </w:pPr>
            <w:r>
              <w:rPr>
                <w:b/>
              </w:rPr>
              <w:t>Prueba escrita</w:t>
            </w:r>
          </w:p>
          <w:p>
            <w:pPr>
              <w:pStyle w:val="ListParagraph"/>
              <w:widowControl w:val="false"/>
              <w:numPr>
                <w:ilvl w:val="0"/>
                <w:numId w:val="17"/>
              </w:numPr>
              <w:spacing w:lineRule="auto" w:line="240"/>
              <w:rPr>
                <w:b/>
                <w:b/>
                <w:color w:val="000000"/>
              </w:rPr>
            </w:pPr>
            <w:r>
              <w:rPr>
                <w:b/>
                <w:color w:val="000000"/>
              </w:rPr>
              <w:t>Tareas y exposiciones orales</w:t>
            </w:r>
          </w:p>
          <w:p>
            <w:pPr>
              <w:pStyle w:val="Normal"/>
              <w:widowControl w:val="false"/>
              <w:numPr>
                <w:ilvl w:val="0"/>
                <w:numId w:val="17"/>
              </w:numPr>
              <w:rPr>
                <w:b/>
                <w:b/>
              </w:rPr>
            </w:pPr>
            <w:r>
              <w:rPr>
                <w:b/>
              </w:rPr>
              <w:t>Tareas realizadas en el aula</w:t>
            </w:r>
          </w:p>
        </w:tc>
      </w:tr>
    </w:tbl>
    <w:p>
      <w:pPr>
        <w:pStyle w:val="Normal"/>
        <w:widowControl w:val="false"/>
        <w:spacing w:lineRule="auto" w:line="240" w:before="204" w:after="0"/>
        <w:rPr>
          <w:rFonts w:ascii="Calibri" w:hAnsi="Calibri" w:eastAsia="Calibri" w:cs="Calibri"/>
        </w:rPr>
      </w:pPr>
      <w:r>
        <w:rPr>
          <w:rFonts w:eastAsia="Calibri" w:cs="Calibri" w:ascii="Calibri" w:hAnsi="Calibri"/>
        </w:rPr>
      </w:r>
    </w:p>
    <w:tbl>
      <w:tblPr>
        <w:tblW w:w="8415" w:type="dxa"/>
        <w:jc w:val="left"/>
        <w:tblInd w:w="301" w:type="dxa"/>
        <w:tblLayout w:type="fixed"/>
        <w:tblCellMar>
          <w:top w:w="100" w:type="dxa"/>
          <w:left w:w="100" w:type="dxa"/>
          <w:bottom w:w="100" w:type="dxa"/>
          <w:right w:w="100" w:type="dxa"/>
        </w:tblCellMar>
        <w:tblLook w:noVBand="1" w:val="0600" w:noHBand="1" w:lastColumn="0" w:firstColumn="0" w:lastRow="0" w:firstRow="0"/>
      </w:tblPr>
      <w:tblGrid>
        <w:gridCol w:w="4188"/>
        <w:gridCol w:w="4226"/>
      </w:tblGrid>
      <w:tr>
        <w:trPr>
          <w:trHeight w:val="792" w:hRule="atLeast"/>
        </w:trPr>
        <w:tc>
          <w:tcPr>
            <w:tcW w:w="4188" w:type="dxa"/>
            <w:tcBorders>
              <w:top w:val="single" w:sz="8" w:space="0" w:color="000000"/>
              <w:left w:val="single" w:sz="8" w:space="0" w:color="000000"/>
              <w:bottom w:val="single" w:sz="8" w:space="0" w:color="000000"/>
              <w:right w:val="single" w:sz="8" w:space="0" w:color="000000"/>
            </w:tcBorders>
            <w:shd w:color="auto" w:fill="auto" w:val="clear"/>
          </w:tcPr>
          <w:p>
            <w:pPr>
              <w:pStyle w:val="Normal"/>
              <w:widowControl w:val="false"/>
              <w:rPr/>
            </w:pPr>
            <w:r>
              <w:rPr>
                <w:b/>
              </w:rPr>
              <w:t>UNIDAD DE TRABAJO</w:t>
            </w:r>
            <w:r>
              <w:rPr/>
              <w:t>: 4</w:t>
            </w:r>
          </w:p>
        </w:tc>
        <w:tc>
          <w:tcPr>
            <w:tcW w:w="4226" w:type="dxa"/>
            <w:tcBorders>
              <w:top w:val="single" w:sz="8" w:space="0" w:color="000000"/>
              <w:left w:val="single" w:sz="8" w:space="0" w:color="000000"/>
              <w:bottom w:val="single" w:sz="8" w:space="0" w:color="000000"/>
              <w:right w:val="single" w:sz="8" w:space="0" w:color="000000"/>
            </w:tcBorders>
            <w:shd w:color="auto" w:fill="auto" w:val="clear"/>
          </w:tcPr>
          <w:p>
            <w:pPr>
              <w:pStyle w:val="Normal"/>
              <w:widowControl w:val="false"/>
              <w:rPr/>
            </w:pPr>
            <w:r>
              <w:rPr>
                <w:b/>
                <w:bCs/>
              </w:rPr>
              <w:t>Segundo</w:t>
            </w:r>
            <w:r>
              <w:rPr>
                <w:b/>
              </w:rPr>
              <w:t xml:space="preserve"> trimestre. 13</w:t>
            </w:r>
            <w:r>
              <w:rPr/>
              <w:t>%</w:t>
            </w:r>
          </w:p>
        </w:tc>
      </w:tr>
      <w:tr>
        <w:trPr>
          <w:trHeight w:val="501" w:hRule="atLeast"/>
        </w:trPr>
        <w:tc>
          <w:tcPr>
            <w:tcW w:w="4188" w:type="dxa"/>
            <w:tcBorders>
              <w:top w:val="single" w:sz="8" w:space="0" w:color="000000"/>
              <w:left w:val="single" w:sz="8" w:space="0" w:color="000000"/>
              <w:bottom w:val="single" w:sz="8" w:space="0" w:color="000000"/>
              <w:right w:val="single" w:sz="8" w:space="0" w:color="000000"/>
            </w:tcBorders>
            <w:shd w:color="auto" w:fill="auto" w:val="clear"/>
          </w:tcPr>
          <w:p>
            <w:pPr>
              <w:pStyle w:val="Normal"/>
              <w:widowControl w:val="false"/>
              <w:rPr>
                <w:b/>
                <w:b/>
              </w:rPr>
            </w:pPr>
            <w:r>
              <w:rPr>
                <w:b/>
              </w:rPr>
              <w:t xml:space="preserve">Competencias </w:t>
            </w:r>
          </w:p>
          <w:p>
            <w:pPr>
              <w:pStyle w:val="Normal"/>
              <w:widowControl w:val="false"/>
              <w:rPr>
                <w:bCs/>
              </w:rPr>
            </w:pPr>
            <w:r>
              <w:rPr>
                <w:bCs/>
              </w:rPr>
              <w:t>g)</w:t>
            </w:r>
          </w:p>
        </w:tc>
        <w:tc>
          <w:tcPr>
            <w:tcW w:w="4226" w:type="dxa"/>
            <w:tcBorders>
              <w:top w:val="single" w:sz="8" w:space="0" w:color="000000"/>
              <w:left w:val="single" w:sz="8" w:space="0" w:color="000000"/>
              <w:bottom w:val="single" w:sz="8" w:space="0" w:color="000000"/>
              <w:right w:val="single" w:sz="8" w:space="0" w:color="000000"/>
            </w:tcBorders>
            <w:shd w:color="auto" w:fill="auto" w:val="clear"/>
          </w:tcPr>
          <w:p>
            <w:pPr>
              <w:pStyle w:val="Normal"/>
              <w:widowControl w:val="false"/>
              <w:rPr>
                <w:b/>
                <w:b/>
              </w:rPr>
            </w:pPr>
            <w:r>
              <w:rPr>
                <w:b/>
              </w:rPr>
              <w:t xml:space="preserve">Objetivos generales </w:t>
            </w:r>
          </w:p>
          <w:p>
            <w:pPr>
              <w:pStyle w:val="Normal"/>
              <w:widowControl w:val="false"/>
              <w:rPr>
                <w:bCs/>
              </w:rPr>
            </w:pPr>
            <w:r>
              <w:rPr>
                <w:bCs/>
              </w:rPr>
              <w:t>j)</w:t>
            </w:r>
          </w:p>
        </w:tc>
      </w:tr>
      <w:tr>
        <w:trPr>
          <w:trHeight w:val="960" w:hRule="atLeast"/>
        </w:trPr>
        <w:tc>
          <w:tcPr>
            <w:tcW w:w="8414" w:type="dxa"/>
            <w:gridSpan w:val="2"/>
            <w:tcBorders>
              <w:top w:val="single" w:sz="8" w:space="0" w:color="000000"/>
              <w:left w:val="single" w:sz="8" w:space="0" w:color="000000"/>
              <w:bottom w:val="single" w:sz="8" w:space="0" w:color="000000"/>
              <w:right w:val="single" w:sz="8" w:space="0" w:color="000000"/>
            </w:tcBorders>
            <w:shd w:color="auto" w:fill="auto" w:val="clear"/>
          </w:tcPr>
          <w:p>
            <w:pPr>
              <w:pStyle w:val="Normal"/>
              <w:widowControl w:val="false"/>
              <w:rPr/>
            </w:pPr>
            <w:r>
              <w:rPr>
                <w:b/>
              </w:rPr>
              <w:t>Contenidos</w:t>
            </w:r>
            <w:r>
              <w:rPr/>
              <w:t>: Información al cliente (I)</w:t>
            </w:r>
          </w:p>
          <w:p>
            <w:pPr>
              <w:pStyle w:val="Normal"/>
              <w:widowControl w:val="false"/>
              <w:rPr/>
            </w:pPr>
            <w:r>
              <w:rPr/>
              <w:t>1. Las figuras que participan en una relación comercial</w:t>
            </w:r>
          </w:p>
          <w:p>
            <w:pPr>
              <w:pStyle w:val="Normal"/>
              <w:widowControl w:val="false"/>
              <w:rPr/>
            </w:pPr>
            <w:r>
              <w:rPr/>
              <w:t>2. Información legal al cliente</w:t>
            </w:r>
          </w:p>
        </w:tc>
      </w:tr>
      <w:tr>
        <w:trPr>
          <w:trHeight w:val="960" w:hRule="atLeast"/>
        </w:trPr>
        <w:tc>
          <w:tcPr>
            <w:tcW w:w="8414" w:type="dxa"/>
            <w:gridSpan w:val="2"/>
            <w:tcBorders>
              <w:top w:val="single" w:sz="8" w:space="0" w:color="000000"/>
              <w:left w:val="single" w:sz="8" w:space="0" w:color="000000"/>
              <w:bottom w:val="single" w:sz="8" w:space="0" w:color="000000"/>
              <w:right w:val="single" w:sz="8" w:space="0" w:color="000000"/>
            </w:tcBorders>
            <w:shd w:color="auto" w:fill="auto" w:val="clear"/>
          </w:tcPr>
          <w:p>
            <w:pPr>
              <w:pStyle w:val="Normal"/>
              <w:widowControl w:val="false"/>
              <w:rPr/>
            </w:pPr>
            <w:r>
              <w:rPr>
                <w:b/>
              </w:rPr>
              <w:t>Resultados de aprendizaje</w:t>
            </w:r>
            <w:r>
              <w:rPr/>
              <w:t xml:space="preserve">: </w:t>
            </w:r>
          </w:p>
          <w:p>
            <w:pPr>
              <w:pStyle w:val="Normal"/>
              <w:widowControl w:val="false"/>
              <w:rPr/>
            </w:pPr>
            <w:r>
              <w:rPr/>
            </w:r>
          </w:p>
          <w:p>
            <w:pPr>
              <w:pStyle w:val="Normal"/>
              <w:widowControl w:val="false"/>
              <w:numPr>
                <w:ilvl w:val="0"/>
                <w:numId w:val="5"/>
              </w:numPr>
              <w:rPr/>
            </w:pPr>
            <w:r>
              <w:rPr>
                <w:b/>
                <w:bCs/>
              </w:rPr>
              <w:t xml:space="preserve">RA 3. </w:t>
            </w:r>
            <w:r>
              <w:rPr>
                <w:rFonts w:ascii="verdana;arial;sans-serif" w:hAnsi="verdana;arial;sans-serif"/>
                <w:b w:val="false"/>
                <w:bCs/>
                <w:i w:val="false"/>
                <w:caps w:val="false"/>
                <w:smallCaps w:val="false"/>
                <w:color w:val="000000"/>
                <w:spacing w:val="0"/>
                <w:sz w:val="24"/>
              </w:rPr>
              <w:t>Informa al probable cliente del servicio realizado, justificando las operaciones ejecutadas.</w:t>
            </w:r>
          </w:p>
        </w:tc>
      </w:tr>
      <w:tr>
        <w:trPr>
          <w:trHeight w:val="960" w:hRule="atLeast"/>
        </w:trPr>
        <w:tc>
          <w:tcPr>
            <w:tcW w:w="8414" w:type="dxa"/>
            <w:gridSpan w:val="2"/>
            <w:tcBorders>
              <w:top w:val="single" w:sz="8" w:space="0" w:color="000000"/>
              <w:left w:val="single" w:sz="8" w:space="0" w:color="000000"/>
              <w:bottom w:val="single" w:sz="8" w:space="0" w:color="000000"/>
              <w:right w:val="single" w:sz="8" w:space="0" w:color="000000"/>
            </w:tcBorders>
            <w:shd w:color="auto" w:fill="auto" w:val="clear"/>
          </w:tcPr>
          <w:p>
            <w:pPr>
              <w:pStyle w:val="Normal"/>
              <w:widowControl w:val="false"/>
              <w:rPr>
                <w:b/>
                <w:b/>
              </w:rPr>
            </w:pPr>
            <w:r>
              <w:rPr>
                <w:b/>
              </w:rPr>
              <w:t xml:space="preserve">Criterios de evaluación </w:t>
            </w:r>
          </w:p>
          <w:p>
            <w:pPr>
              <w:pStyle w:val="Normal"/>
              <w:widowControl w:val="false"/>
              <w:rPr>
                <w:b/>
                <w:b/>
                <w:bCs/>
              </w:rPr>
            </w:pPr>
            <w:r>
              <w:rPr>
                <w:b/>
              </w:rPr>
              <w:t>RA</w:t>
            </w:r>
            <w:r>
              <w:rPr>
                <w:b/>
                <w:bCs/>
              </w:rPr>
              <w:t xml:space="preserve"> 3</w:t>
            </w:r>
          </w:p>
          <w:p>
            <w:pPr>
              <w:pStyle w:val="Normal"/>
              <w:widowControl w:val="false"/>
              <w:tabs>
                <w:tab w:val="clear" w:pos="720"/>
                <w:tab w:val="left" w:pos="422" w:leader="none"/>
              </w:tabs>
              <w:spacing w:lineRule="auto" w:line="187" w:before="82" w:after="0"/>
              <w:rPr>
                <w:sz w:val="18"/>
                <w:szCs w:val="18"/>
              </w:rPr>
            </w:pPr>
            <w:r>
              <w:rPr>
                <w:rFonts w:ascii="verdana;arial;sans-serif" w:hAnsi="verdana;arial;sans-serif"/>
                <w:b w:val="false"/>
                <w:i w:val="false"/>
                <w:caps w:val="false"/>
                <w:smallCaps w:val="false"/>
                <w:color w:val="000000"/>
                <w:spacing w:val="0"/>
                <w:sz w:val="18"/>
                <w:szCs w:val="18"/>
              </w:rPr>
              <w:t>a) Se ha hecho entrega al cliente de los artículos procesados, informando de los servicios realizados en los artículos.</w:t>
            </w:r>
          </w:p>
          <w:p>
            <w:pPr>
              <w:pStyle w:val="TextBody"/>
              <w:widowControl w:val="false"/>
              <w:ind w:left="0" w:right="0" w:hanging="0"/>
              <w:jc w:val="both"/>
              <w:rPr>
                <w:sz w:val="18"/>
                <w:szCs w:val="18"/>
              </w:rPr>
            </w:pPr>
            <w:r>
              <w:rPr>
                <w:rFonts w:ascii="verdana;arial;sans-serif" w:hAnsi="verdana;arial;sans-serif"/>
                <w:b w:val="false"/>
                <w:i w:val="false"/>
                <w:caps w:val="false"/>
                <w:smallCaps w:val="false"/>
                <w:color w:val="000000"/>
                <w:spacing w:val="0"/>
                <w:sz w:val="24"/>
              </w:rPr>
              <w:t>b) Se han transmitido al cliente, de modo oportuno, las operaciones a llevar a cabo en los artículos entregados y los tiempos previstos para ello.</w:t>
            </w:r>
          </w:p>
          <w:p>
            <w:pPr>
              <w:pStyle w:val="TextBody"/>
              <w:widowControl w:val="false"/>
              <w:ind w:left="0" w:right="0" w:hanging="0"/>
              <w:jc w:val="both"/>
              <w:rPr>
                <w:sz w:val="18"/>
                <w:szCs w:val="18"/>
              </w:rPr>
            </w:pPr>
            <w:r>
              <w:rPr>
                <w:rFonts w:ascii="verdana;arial;sans-serif" w:hAnsi="verdana;arial;sans-serif"/>
                <w:b w:val="false"/>
                <w:i w:val="false"/>
                <w:caps w:val="false"/>
                <w:smallCaps w:val="false"/>
                <w:color w:val="000000"/>
                <w:spacing w:val="0"/>
                <w:sz w:val="24"/>
              </w:rPr>
              <w:t>c) Se han identificado los documentos de entrega asociados al servicio o producto.</w:t>
            </w:r>
          </w:p>
          <w:p>
            <w:pPr>
              <w:pStyle w:val="TextBody"/>
              <w:widowControl w:val="false"/>
              <w:ind w:left="0" w:right="0" w:hanging="0"/>
              <w:jc w:val="both"/>
              <w:rPr>
                <w:sz w:val="18"/>
                <w:szCs w:val="18"/>
              </w:rPr>
            </w:pPr>
            <w:r>
              <w:rPr>
                <w:rFonts w:ascii="verdana;arial;sans-serif" w:hAnsi="verdana;arial;sans-serif"/>
                <w:b w:val="false"/>
                <w:i w:val="false"/>
                <w:caps w:val="false"/>
                <w:smallCaps w:val="false"/>
                <w:color w:val="000000"/>
                <w:spacing w:val="0"/>
                <w:sz w:val="24"/>
              </w:rPr>
              <w:t>d) Se ha recogido la conformidad del cliente con el acabado obtenido, tomando nota, en caso contrario, de sus objeciones, de modo adecuado.</w:t>
            </w:r>
          </w:p>
          <w:p>
            <w:pPr>
              <w:pStyle w:val="TextBody"/>
              <w:widowControl w:val="false"/>
              <w:ind w:left="0" w:right="0" w:hanging="0"/>
              <w:jc w:val="both"/>
              <w:rPr>
                <w:sz w:val="18"/>
                <w:szCs w:val="18"/>
              </w:rPr>
            </w:pPr>
            <w:r>
              <w:rPr>
                <w:rFonts w:ascii="verdana;arial;sans-serif" w:hAnsi="verdana;arial;sans-serif"/>
                <w:b w:val="false"/>
                <w:i w:val="false"/>
                <w:caps w:val="false"/>
                <w:smallCaps w:val="false"/>
                <w:color w:val="000000"/>
                <w:spacing w:val="0"/>
                <w:sz w:val="24"/>
              </w:rPr>
              <w:t>e) Se ha valorado la pulcritud y corrección, tanto en el vestir como en la imagen corporal, elementos clave en la atención al cliente.</w:t>
            </w:r>
          </w:p>
          <w:p>
            <w:pPr>
              <w:pStyle w:val="TextBody"/>
              <w:widowControl w:val="false"/>
              <w:ind w:left="0" w:right="0" w:hanging="0"/>
              <w:jc w:val="both"/>
              <w:rPr>
                <w:sz w:val="18"/>
                <w:szCs w:val="18"/>
              </w:rPr>
            </w:pPr>
            <w:r>
              <w:rPr>
                <w:rFonts w:ascii="verdana;arial;sans-serif" w:hAnsi="verdana;arial;sans-serif"/>
                <w:b w:val="false"/>
                <w:i w:val="false"/>
                <w:caps w:val="false"/>
                <w:smallCaps w:val="false"/>
                <w:color w:val="000000"/>
                <w:spacing w:val="0"/>
                <w:sz w:val="24"/>
              </w:rPr>
              <w:t>f) Se ha mantenido en todo momento el respeto hacia el cliente.</w:t>
            </w:r>
          </w:p>
          <w:p>
            <w:pPr>
              <w:pStyle w:val="TextBody"/>
              <w:widowControl w:val="false"/>
              <w:ind w:left="0" w:right="0" w:hanging="0"/>
              <w:jc w:val="both"/>
              <w:rPr>
                <w:sz w:val="18"/>
                <w:szCs w:val="18"/>
              </w:rPr>
            </w:pPr>
            <w:r>
              <w:rPr>
                <w:rFonts w:ascii="verdana;arial;sans-serif" w:hAnsi="verdana;arial;sans-serif"/>
                <w:b w:val="false"/>
                <w:i w:val="false"/>
                <w:caps w:val="false"/>
                <w:smallCaps w:val="false"/>
                <w:color w:val="000000"/>
                <w:spacing w:val="0"/>
                <w:sz w:val="24"/>
              </w:rPr>
              <w:t>g) Se ha intentado la fidelización del cliente con el buen resultado del trabajo.</w:t>
            </w:r>
          </w:p>
          <w:p>
            <w:pPr>
              <w:pStyle w:val="TextBody"/>
              <w:widowControl w:val="false"/>
              <w:spacing w:before="0" w:after="140"/>
              <w:ind w:left="0" w:right="0" w:hanging="0"/>
              <w:jc w:val="both"/>
              <w:rPr>
                <w:sz w:val="18"/>
                <w:szCs w:val="18"/>
              </w:rPr>
            </w:pPr>
            <w:r>
              <w:rPr>
                <w:rFonts w:ascii="verdana;arial;sans-serif" w:hAnsi="verdana;arial;sans-serif"/>
                <w:b w:val="false"/>
                <w:i w:val="false"/>
                <w:caps w:val="false"/>
                <w:smallCaps w:val="false"/>
                <w:color w:val="000000"/>
                <w:spacing w:val="0"/>
                <w:sz w:val="24"/>
              </w:rPr>
              <w:t>h) Se ha definido periodo de garantía y las obligaciones legales aparejadas.</w:t>
            </w:r>
          </w:p>
          <w:p>
            <w:pPr>
              <w:pStyle w:val="Normal"/>
              <w:widowControl w:val="false"/>
              <w:rPr>
                <w:b/>
                <w:b/>
              </w:rPr>
            </w:pPr>
            <w:r>
              <w:rPr>
                <w:b/>
              </w:rPr>
            </w:r>
          </w:p>
        </w:tc>
      </w:tr>
      <w:tr>
        <w:trPr>
          <w:trHeight w:val="960" w:hRule="atLeast"/>
        </w:trPr>
        <w:tc>
          <w:tcPr>
            <w:tcW w:w="8414" w:type="dxa"/>
            <w:gridSpan w:val="2"/>
            <w:tcBorders>
              <w:top w:val="single" w:sz="8" w:space="0" w:color="000000"/>
              <w:left w:val="single" w:sz="8" w:space="0" w:color="000000"/>
              <w:bottom w:val="single" w:sz="8" w:space="0" w:color="000000"/>
              <w:right w:val="single" w:sz="8" w:space="0" w:color="000000"/>
            </w:tcBorders>
            <w:shd w:color="auto" w:fill="auto" w:val="clear"/>
          </w:tcPr>
          <w:p>
            <w:pPr>
              <w:pStyle w:val="Normal"/>
              <w:widowControl w:val="false"/>
              <w:rPr/>
            </w:pPr>
            <w:r>
              <w:rPr>
                <w:b/>
              </w:rPr>
              <w:t>Actividades de evaluación</w:t>
            </w:r>
            <w:r>
              <w:rPr/>
              <w:t xml:space="preserve">: </w:t>
            </w:r>
          </w:p>
          <w:p>
            <w:pPr>
              <w:pStyle w:val="Normal"/>
              <w:widowControl w:val="false"/>
              <w:rPr>
                <w:b/>
                <w:b/>
              </w:rPr>
            </w:pPr>
            <w:r>
              <w:rPr>
                <w:b/>
              </w:rPr>
            </w:r>
          </w:p>
          <w:p>
            <w:pPr>
              <w:pStyle w:val="Normal"/>
              <w:widowControl w:val="false"/>
              <w:numPr>
                <w:ilvl w:val="0"/>
                <w:numId w:val="17"/>
              </w:numPr>
              <w:rPr>
                <w:b/>
                <w:b/>
              </w:rPr>
            </w:pPr>
            <w:r>
              <w:rPr>
                <w:b/>
              </w:rPr>
              <w:t>Prueba escrita</w:t>
            </w:r>
          </w:p>
          <w:p>
            <w:pPr>
              <w:pStyle w:val="ListParagraph"/>
              <w:widowControl w:val="false"/>
              <w:numPr>
                <w:ilvl w:val="0"/>
                <w:numId w:val="17"/>
              </w:numPr>
              <w:spacing w:lineRule="auto" w:line="240"/>
              <w:rPr>
                <w:b/>
                <w:b/>
                <w:color w:val="000000"/>
              </w:rPr>
            </w:pPr>
            <w:r>
              <w:rPr>
                <w:b/>
                <w:color w:val="000000"/>
              </w:rPr>
              <w:t>Tareas y exposiciones orales</w:t>
            </w:r>
          </w:p>
          <w:p>
            <w:pPr>
              <w:pStyle w:val="Normal"/>
              <w:widowControl w:val="false"/>
              <w:numPr>
                <w:ilvl w:val="0"/>
                <w:numId w:val="17"/>
              </w:numPr>
              <w:rPr>
                <w:b/>
                <w:b/>
              </w:rPr>
            </w:pPr>
            <w:r>
              <w:rPr>
                <w:b/>
              </w:rPr>
              <w:t>Tareas realizadas en el aula</w:t>
            </w:r>
          </w:p>
        </w:tc>
      </w:tr>
    </w:tbl>
    <w:p>
      <w:pPr>
        <w:pStyle w:val="Normal"/>
        <w:widowControl w:val="false"/>
        <w:spacing w:lineRule="auto" w:line="240" w:before="204" w:after="0"/>
        <w:rPr>
          <w:rFonts w:ascii="Calibri" w:hAnsi="Calibri" w:eastAsia="Calibri" w:cs="Calibri"/>
        </w:rPr>
      </w:pPr>
      <w:r>
        <w:rPr>
          <w:rFonts w:eastAsia="Calibri" w:cs="Calibri" w:ascii="Calibri" w:hAnsi="Calibri"/>
        </w:rPr>
      </w:r>
    </w:p>
    <w:tbl>
      <w:tblPr>
        <w:tblW w:w="8415" w:type="dxa"/>
        <w:jc w:val="left"/>
        <w:tblInd w:w="301" w:type="dxa"/>
        <w:tblLayout w:type="fixed"/>
        <w:tblCellMar>
          <w:top w:w="100" w:type="dxa"/>
          <w:left w:w="100" w:type="dxa"/>
          <w:bottom w:w="100" w:type="dxa"/>
          <w:right w:w="100" w:type="dxa"/>
        </w:tblCellMar>
        <w:tblLook w:noVBand="1" w:val="0600" w:noHBand="1" w:lastColumn="0" w:firstColumn="0" w:lastRow="0" w:firstRow="0"/>
      </w:tblPr>
      <w:tblGrid>
        <w:gridCol w:w="4188"/>
        <w:gridCol w:w="4226"/>
      </w:tblGrid>
      <w:tr>
        <w:trPr>
          <w:trHeight w:val="792" w:hRule="atLeast"/>
        </w:trPr>
        <w:tc>
          <w:tcPr>
            <w:tcW w:w="4188" w:type="dxa"/>
            <w:tcBorders>
              <w:top w:val="single" w:sz="8" w:space="0" w:color="000000"/>
              <w:left w:val="single" w:sz="8" w:space="0" w:color="000000"/>
              <w:bottom w:val="single" w:sz="8" w:space="0" w:color="000000"/>
              <w:right w:val="single" w:sz="8" w:space="0" w:color="000000"/>
            </w:tcBorders>
            <w:shd w:color="auto" w:fill="auto" w:val="clear"/>
          </w:tcPr>
          <w:p>
            <w:pPr>
              <w:pStyle w:val="Normal"/>
              <w:widowControl w:val="false"/>
              <w:rPr/>
            </w:pPr>
            <w:r>
              <w:rPr>
                <w:b/>
              </w:rPr>
              <w:t>UNIDAD DE TRABAJO</w:t>
            </w:r>
            <w:r>
              <w:rPr/>
              <w:t>: 5</w:t>
            </w:r>
          </w:p>
        </w:tc>
        <w:tc>
          <w:tcPr>
            <w:tcW w:w="4226" w:type="dxa"/>
            <w:tcBorders>
              <w:top w:val="single" w:sz="8" w:space="0" w:color="000000"/>
              <w:left w:val="single" w:sz="8" w:space="0" w:color="000000"/>
              <w:bottom w:val="single" w:sz="8" w:space="0" w:color="000000"/>
              <w:right w:val="single" w:sz="8" w:space="0" w:color="000000"/>
            </w:tcBorders>
            <w:shd w:color="auto" w:fill="auto" w:val="clear"/>
          </w:tcPr>
          <w:p>
            <w:pPr>
              <w:pStyle w:val="Normal"/>
              <w:widowControl w:val="false"/>
              <w:rPr/>
            </w:pPr>
            <w:r>
              <w:rPr>
                <w:b/>
              </w:rPr>
              <w:t>Tercer trimestre. 12</w:t>
            </w:r>
            <w:r>
              <w:rPr/>
              <w:t>%</w:t>
            </w:r>
          </w:p>
        </w:tc>
      </w:tr>
      <w:tr>
        <w:trPr>
          <w:trHeight w:val="501" w:hRule="atLeast"/>
        </w:trPr>
        <w:tc>
          <w:tcPr>
            <w:tcW w:w="4188" w:type="dxa"/>
            <w:tcBorders>
              <w:top w:val="single" w:sz="8" w:space="0" w:color="000000"/>
              <w:left w:val="single" w:sz="8" w:space="0" w:color="000000"/>
              <w:bottom w:val="single" w:sz="8" w:space="0" w:color="000000"/>
              <w:right w:val="single" w:sz="8" w:space="0" w:color="000000"/>
            </w:tcBorders>
            <w:shd w:color="auto" w:fill="auto" w:val="clear"/>
          </w:tcPr>
          <w:p>
            <w:pPr>
              <w:pStyle w:val="Normal"/>
              <w:widowControl w:val="false"/>
              <w:rPr>
                <w:b/>
                <w:b/>
              </w:rPr>
            </w:pPr>
            <w:r>
              <w:rPr>
                <w:b/>
              </w:rPr>
              <w:t xml:space="preserve">Competencias </w:t>
            </w:r>
          </w:p>
          <w:p>
            <w:pPr>
              <w:pStyle w:val="Normal"/>
              <w:widowControl w:val="false"/>
              <w:rPr>
                <w:bCs/>
              </w:rPr>
            </w:pPr>
            <w:r>
              <w:rPr>
                <w:bCs/>
              </w:rPr>
              <w:t>g)</w:t>
            </w:r>
          </w:p>
        </w:tc>
        <w:tc>
          <w:tcPr>
            <w:tcW w:w="4226" w:type="dxa"/>
            <w:tcBorders>
              <w:top w:val="single" w:sz="8" w:space="0" w:color="000000"/>
              <w:left w:val="single" w:sz="8" w:space="0" w:color="000000"/>
              <w:bottom w:val="single" w:sz="8" w:space="0" w:color="000000"/>
              <w:right w:val="single" w:sz="8" w:space="0" w:color="000000"/>
            </w:tcBorders>
            <w:shd w:color="auto" w:fill="auto" w:val="clear"/>
          </w:tcPr>
          <w:p>
            <w:pPr>
              <w:pStyle w:val="Normal"/>
              <w:widowControl w:val="false"/>
              <w:rPr>
                <w:b/>
                <w:b/>
              </w:rPr>
            </w:pPr>
            <w:r>
              <w:rPr>
                <w:b/>
              </w:rPr>
              <w:t xml:space="preserve">Objetivos generales </w:t>
            </w:r>
          </w:p>
          <w:p>
            <w:pPr>
              <w:pStyle w:val="Normal"/>
              <w:widowControl w:val="false"/>
              <w:rPr>
                <w:bCs/>
              </w:rPr>
            </w:pPr>
            <w:r>
              <w:rPr>
                <w:bCs/>
              </w:rPr>
              <w:t>j)</w:t>
            </w:r>
          </w:p>
        </w:tc>
      </w:tr>
      <w:tr>
        <w:trPr>
          <w:trHeight w:val="960" w:hRule="atLeast"/>
        </w:trPr>
        <w:tc>
          <w:tcPr>
            <w:tcW w:w="8414" w:type="dxa"/>
            <w:gridSpan w:val="2"/>
            <w:tcBorders>
              <w:top w:val="single" w:sz="8" w:space="0" w:color="000000"/>
              <w:left w:val="single" w:sz="8" w:space="0" w:color="000000"/>
              <w:bottom w:val="single" w:sz="8" w:space="0" w:color="000000"/>
              <w:right w:val="single" w:sz="8" w:space="0" w:color="000000"/>
            </w:tcBorders>
            <w:shd w:color="auto" w:fill="auto" w:val="clear"/>
          </w:tcPr>
          <w:p>
            <w:pPr>
              <w:pStyle w:val="Normal"/>
              <w:widowControl w:val="false"/>
              <w:rPr/>
            </w:pPr>
            <w:r>
              <w:rPr>
                <w:b/>
              </w:rPr>
              <w:t>Contenidos</w:t>
            </w:r>
            <w:r>
              <w:rPr/>
              <w:t>: Información al cliente (II)</w:t>
            </w:r>
          </w:p>
          <w:p>
            <w:pPr>
              <w:pStyle w:val="Normal"/>
              <w:widowControl w:val="false"/>
              <w:rPr/>
            </w:pPr>
            <w:r>
              <w:rPr/>
              <w:t>1. La fidelización del cliente</w:t>
            </w:r>
          </w:p>
          <w:p>
            <w:pPr>
              <w:pStyle w:val="Normal"/>
              <w:widowControl w:val="false"/>
              <w:rPr/>
            </w:pPr>
            <w:r>
              <w:rPr/>
              <w:t>2. El comportamiento de los clientes</w:t>
            </w:r>
          </w:p>
          <w:p>
            <w:pPr>
              <w:pStyle w:val="Normal"/>
              <w:widowControl w:val="false"/>
              <w:rPr/>
            </w:pPr>
            <w:r>
              <w:rPr/>
              <w:t>3. Estímulos del cliente</w:t>
            </w:r>
          </w:p>
          <w:p>
            <w:pPr>
              <w:pStyle w:val="Normal"/>
              <w:widowControl w:val="false"/>
              <w:rPr/>
            </w:pPr>
            <w:r>
              <w:rPr/>
              <w:t>4. Una experiencia diferente</w:t>
            </w:r>
          </w:p>
          <w:p>
            <w:pPr>
              <w:pStyle w:val="Normal"/>
              <w:widowControl w:val="false"/>
              <w:rPr/>
            </w:pPr>
            <w:r>
              <w:rPr/>
              <w:t>5. La digitalización y las tecnologías</w:t>
            </w:r>
          </w:p>
          <w:p>
            <w:pPr>
              <w:pStyle w:val="Normal"/>
              <w:widowControl w:val="false"/>
              <w:rPr/>
            </w:pPr>
            <w:r>
              <w:rPr/>
              <w:t>6. Documentos de entrega asociados al servicio o producto</w:t>
            </w:r>
          </w:p>
        </w:tc>
      </w:tr>
      <w:tr>
        <w:trPr>
          <w:trHeight w:val="960" w:hRule="atLeast"/>
        </w:trPr>
        <w:tc>
          <w:tcPr>
            <w:tcW w:w="8414" w:type="dxa"/>
            <w:gridSpan w:val="2"/>
            <w:tcBorders>
              <w:top w:val="single" w:sz="8" w:space="0" w:color="000000"/>
              <w:left w:val="single" w:sz="8" w:space="0" w:color="000000"/>
              <w:bottom w:val="single" w:sz="8" w:space="0" w:color="000000"/>
              <w:right w:val="single" w:sz="8" w:space="0" w:color="000000"/>
            </w:tcBorders>
            <w:shd w:color="auto" w:fill="auto" w:val="clear"/>
          </w:tcPr>
          <w:p>
            <w:pPr>
              <w:pStyle w:val="Normal"/>
              <w:widowControl w:val="false"/>
              <w:rPr/>
            </w:pPr>
            <w:r>
              <w:rPr>
                <w:b/>
              </w:rPr>
              <w:t>Resultados de aprendizaje</w:t>
            </w:r>
            <w:r>
              <w:rPr/>
              <w:t xml:space="preserve">: </w:t>
            </w:r>
          </w:p>
          <w:p>
            <w:pPr>
              <w:pStyle w:val="Normal"/>
              <w:widowControl w:val="false"/>
              <w:rPr/>
            </w:pPr>
            <w:r>
              <w:rPr/>
            </w:r>
          </w:p>
          <w:p>
            <w:pPr>
              <w:pStyle w:val="Normal"/>
              <w:widowControl w:val="false"/>
              <w:numPr>
                <w:ilvl w:val="0"/>
                <w:numId w:val="5"/>
              </w:numPr>
              <w:rPr/>
            </w:pPr>
            <w:r>
              <w:rPr>
                <w:b/>
                <w:bCs/>
              </w:rPr>
              <w:t xml:space="preserve">RA 3. </w:t>
            </w:r>
            <w:r>
              <w:rPr>
                <w:rFonts w:ascii="verdana;arial;sans-serif" w:hAnsi="verdana;arial;sans-serif"/>
                <w:b w:val="false"/>
                <w:bCs/>
                <w:i w:val="false"/>
                <w:caps w:val="false"/>
                <w:smallCaps w:val="false"/>
                <w:color w:val="000000"/>
                <w:spacing w:val="0"/>
                <w:sz w:val="24"/>
              </w:rPr>
              <w:t>Informa al probable cliente del servicio realizado, justificando las operaciones ejecutadas.</w:t>
            </w:r>
          </w:p>
        </w:tc>
      </w:tr>
      <w:tr>
        <w:trPr>
          <w:trHeight w:val="960" w:hRule="atLeast"/>
        </w:trPr>
        <w:tc>
          <w:tcPr>
            <w:tcW w:w="8414" w:type="dxa"/>
            <w:gridSpan w:val="2"/>
            <w:tcBorders>
              <w:top w:val="single" w:sz="8" w:space="0" w:color="000000"/>
              <w:left w:val="single" w:sz="8" w:space="0" w:color="000000"/>
              <w:bottom w:val="single" w:sz="8" w:space="0" w:color="000000"/>
              <w:right w:val="single" w:sz="8" w:space="0" w:color="000000"/>
            </w:tcBorders>
            <w:shd w:color="auto" w:fill="auto" w:val="clear"/>
          </w:tcPr>
          <w:p>
            <w:pPr>
              <w:pStyle w:val="Normal"/>
              <w:widowControl w:val="false"/>
              <w:rPr>
                <w:b/>
                <w:b/>
              </w:rPr>
            </w:pPr>
            <w:r>
              <w:rPr>
                <w:b/>
              </w:rPr>
              <w:t xml:space="preserve">Criterios de evaluación </w:t>
            </w:r>
          </w:p>
          <w:p>
            <w:pPr>
              <w:pStyle w:val="Normal"/>
              <w:widowControl w:val="false"/>
              <w:rPr>
                <w:b/>
                <w:b/>
                <w:bCs/>
              </w:rPr>
            </w:pPr>
            <w:r>
              <w:rPr>
                <w:b/>
              </w:rPr>
              <w:t>RA</w:t>
            </w:r>
            <w:r>
              <w:rPr>
                <w:b/>
                <w:bCs/>
              </w:rPr>
              <w:t xml:space="preserve"> 3</w:t>
            </w:r>
          </w:p>
          <w:p>
            <w:pPr>
              <w:pStyle w:val="Normal"/>
              <w:widowControl w:val="false"/>
              <w:tabs>
                <w:tab w:val="clear" w:pos="720"/>
                <w:tab w:val="left" w:pos="422" w:leader="none"/>
              </w:tabs>
              <w:spacing w:lineRule="auto" w:line="187" w:before="82" w:after="0"/>
              <w:rPr>
                <w:sz w:val="24"/>
                <w:szCs w:val="24"/>
              </w:rPr>
            </w:pPr>
            <w:r>
              <w:rPr>
                <w:rFonts w:ascii="verdana;arial;sans-serif" w:hAnsi="verdana;arial;sans-serif"/>
                <w:b w:val="false"/>
                <w:i w:val="false"/>
                <w:caps w:val="false"/>
                <w:smallCaps w:val="false"/>
                <w:color w:val="000000"/>
                <w:spacing w:val="0"/>
                <w:sz w:val="24"/>
                <w:szCs w:val="24"/>
              </w:rPr>
              <w:t>a) Se ha hecho entrega al cliente de los artículos procesados, informando de los servicios realizados en los artículos.</w:t>
            </w:r>
          </w:p>
          <w:p>
            <w:pPr>
              <w:pStyle w:val="TextBody"/>
              <w:widowControl w:val="false"/>
              <w:ind w:left="0" w:right="0" w:hanging="0"/>
              <w:jc w:val="both"/>
              <w:rPr>
                <w:sz w:val="18"/>
                <w:szCs w:val="18"/>
              </w:rPr>
            </w:pPr>
            <w:r>
              <w:rPr>
                <w:rFonts w:ascii="verdana;arial;sans-serif" w:hAnsi="verdana;arial;sans-serif"/>
                <w:b w:val="false"/>
                <w:i w:val="false"/>
                <w:caps w:val="false"/>
                <w:smallCaps w:val="false"/>
                <w:color w:val="000000"/>
                <w:spacing w:val="0"/>
                <w:sz w:val="24"/>
              </w:rPr>
              <w:t>b) Se han transmitido al cliente, de modo oportuno, las operaciones a llevar a cabo en los artículos entregados y los tiempos previstos para ello.</w:t>
            </w:r>
          </w:p>
          <w:p>
            <w:pPr>
              <w:pStyle w:val="TextBody"/>
              <w:widowControl w:val="false"/>
              <w:ind w:left="0" w:right="0" w:hanging="0"/>
              <w:jc w:val="both"/>
              <w:rPr>
                <w:sz w:val="18"/>
                <w:szCs w:val="18"/>
              </w:rPr>
            </w:pPr>
            <w:r>
              <w:rPr>
                <w:rFonts w:ascii="verdana;arial;sans-serif" w:hAnsi="verdana;arial;sans-serif"/>
                <w:b w:val="false"/>
                <w:i w:val="false"/>
                <w:caps w:val="false"/>
                <w:smallCaps w:val="false"/>
                <w:color w:val="000000"/>
                <w:spacing w:val="0"/>
                <w:sz w:val="24"/>
              </w:rPr>
              <w:t>c) Se han identificado los documentos de entrega asociados al servicio o producto.</w:t>
            </w:r>
          </w:p>
          <w:p>
            <w:pPr>
              <w:pStyle w:val="TextBody"/>
              <w:widowControl w:val="false"/>
              <w:ind w:left="0" w:right="0" w:hanging="0"/>
              <w:jc w:val="both"/>
              <w:rPr>
                <w:sz w:val="18"/>
                <w:szCs w:val="18"/>
              </w:rPr>
            </w:pPr>
            <w:r>
              <w:rPr>
                <w:rFonts w:ascii="verdana;arial;sans-serif" w:hAnsi="verdana;arial;sans-serif"/>
                <w:b w:val="false"/>
                <w:i w:val="false"/>
                <w:caps w:val="false"/>
                <w:smallCaps w:val="false"/>
                <w:color w:val="000000"/>
                <w:spacing w:val="0"/>
                <w:sz w:val="24"/>
              </w:rPr>
              <w:t>d) Se ha recogido la conformidad del cliente con el acabado obtenido, tomando nota, en caso contrario, de sus objeciones, de modo adecuado.</w:t>
            </w:r>
          </w:p>
          <w:p>
            <w:pPr>
              <w:pStyle w:val="TextBody"/>
              <w:widowControl w:val="false"/>
              <w:ind w:left="0" w:right="0" w:hanging="0"/>
              <w:jc w:val="both"/>
              <w:rPr>
                <w:sz w:val="18"/>
                <w:szCs w:val="18"/>
              </w:rPr>
            </w:pPr>
            <w:r>
              <w:rPr>
                <w:rFonts w:ascii="verdana;arial;sans-serif" w:hAnsi="verdana;arial;sans-serif"/>
                <w:b w:val="false"/>
                <w:i w:val="false"/>
                <w:caps w:val="false"/>
                <w:smallCaps w:val="false"/>
                <w:color w:val="000000"/>
                <w:spacing w:val="0"/>
                <w:sz w:val="24"/>
              </w:rPr>
              <w:t>e) Se ha valorado la pulcritud y corrección, tanto en el vestir como en la imagen corporal, elementos clave en la atención al cliente.</w:t>
            </w:r>
          </w:p>
          <w:p>
            <w:pPr>
              <w:pStyle w:val="TextBody"/>
              <w:widowControl w:val="false"/>
              <w:ind w:left="0" w:right="0" w:hanging="0"/>
              <w:jc w:val="both"/>
              <w:rPr>
                <w:sz w:val="18"/>
                <w:szCs w:val="18"/>
              </w:rPr>
            </w:pPr>
            <w:r>
              <w:rPr>
                <w:rFonts w:ascii="verdana;arial;sans-serif" w:hAnsi="verdana;arial;sans-serif"/>
                <w:b w:val="false"/>
                <w:i w:val="false"/>
                <w:caps w:val="false"/>
                <w:smallCaps w:val="false"/>
                <w:color w:val="000000"/>
                <w:spacing w:val="0"/>
                <w:sz w:val="24"/>
              </w:rPr>
              <w:t>f) Se ha mantenido en todo momento el respeto hacia el cliente.</w:t>
            </w:r>
          </w:p>
          <w:p>
            <w:pPr>
              <w:pStyle w:val="TextBody"/>
              <w:widowControl w:val="false"/>
              <w:ind w:left="0" w:right="0" w:hanging="0"/>
              <w:jc w:val="both"/>
              <w:rPr>
                <w:sz w:val="18"/>
                <w:szCs w:val="18"/>
              </w:rPr>
            </w:pPr>
            <w:r>
              <w:rPr>
                <w:rFonts w:ascii="verdana;arial;sans-serif" w:hAnsi="verdana;arial;sans-serif"/>
                <w:b w:val="false"/>
                <w:i w:val="false"/>
                <w:caps w:val="false"/>
                <w:smallCaps w:val="false"/>
                <w:color w:val="000000"/>
                <w:spacing w:val="0"/>
                <w:sz w:val="24"/>
              </w:rPr>
              <w:t>g) Se ha intentado la fidelización del cliente con el buen resultado del trabajo.</w:t>
            </w:r>
          </w:p>
          <w:p>
            <w:pPr>
              <w:pStyle w:val="TextBody"/>
              <w:widowControl w:val="false"/>
              <w:spacing w:before="0" w:after="140"/>
              <w:ind w:left="0" w:right="0" w:hanging="0"/>
              <w:jc w:val="both"/>
              <w:rPr>
                <w:sz w:val="18"/>
                <w:szCs w:val="18"/>
              </w:rPr>
            </w:pPr>
            <w:r>
              <w:rPr>
                <w:rFonts w:ascii="verdana;arial;sans-serif" w:hAnsi="verdana;arial;sans-serif"/>
                <w:b w:val="false"/>
                <w:i w:val="false"/>
                <w:caps w:val="false"/>
                <w:smallCaps w:val="false"/>
                <w:color w:val="000000"/>
                <w:spacing w:val="0"/>
                <w:sz w:val="24"/>
              </w:rPr>
              <w:t>h) Se ha definido periodo de garantía y las obligaciones legales aparejadas.</w:t>
            </w:r>
          </w:p>
          <w:p>
            <w:pPr>
              <w:pStyle w:val="Normal"/>
              <w:widowControl w:val="false"/>
              <w:rPr>
                <w:b/>
                <w:b/>
              </w:rPr>
            </w:pPr>
            <w:r>
              <w:rPr>
                <w:b/>
              </w:rPr>
            </w:r>
          </w:p>
        </w:tc>
      </w:tr>
      <w:tr>
        <w:trPr>
          <w:trHeight w:val="960" w:hRule="atLeast"/>
        </w:trPr>
        <w:tc>
          <w:tcPr>
            <w:tcW w:w="8414" w:type="dxa"/>
            <w:gridSpan w:val="2"/>
            <w:tcBorders>
              <w:top w:val="single" w:sz="8" w:space="0" w:color="000000"/>
              <w:left w:val="single" w:sz="8" w:space="0" w:color="000000"/>
              <w:bottom w:val="single" w:sz="8" w:space="0" w:color="000000"/>
              <w:right w:val="single" w:sz="8" w:space="0" w:color="000000"/>
            </w:tcBorders>
            <w:shd w:color="auto" w:fill="auto" w:val="clear"/>
          </w:tcPr>
          <w:p>
            <w:pPr>
              <w:pStyle w:val="Normal"/>
              <w:widowControl w:val="false"/>
              <w:rPr/>
            </w:pPr>
            <w:r>
              <w:rPr>
                <w:b/>
              </w:rPr>
              <w:t>Actividades de evaluación</w:t>
            </w:r>
            <w:r>
              <w:rPr/>
              <w:t xml:space="preserve">: </w:t>
            </w:r>
          </w:p>
          <w:p>
            <w:pPr>
              <w:pStyle w:val="Normal"/>
              <w:widowControl w:val="false"/>
              <w:rPr>
                <w:b/>
                <w:b/>
              </w:rPr>
            </w:pPr>
            <w:r>
              <w:rPr>
                <w:b/>
              </w:rPr>
            </w:r>
          </w:p>
          <w:p>
            <w:pPr>
              <w:pStyle w:val="Normal"/>
              <w:widowControl w:val="false"/>
              <w:numPr>
                <w:ilvl w:val="0"/>
                <w:numId w:val="17"/>
              </w:numPr>
              <w:rPr>
                <w:b/>
                <w:b/>
              </w:rPr>
            </w:pPr>
            <w:r>
              <w:rPr>
                <w:b/>
              </w:rPr>
              <w:t>Prueba escrita</w:t>
            </w:r>
          </w:p>
          <w:p>
            <w:pPr>
              <w:pStyle w:val="ListParagraph"/>
              <w:widowControl w:val="false"/>
              <w:numPr>
                <w:ilvl w:val="0"/>
                <w:numId w:val="17"/>
              </w:numPr>
              <w:spacing w:lineRule="auto" w:line="240"/>
              <w:rPr>
                <w:b/>
                <w:b/>
                <w:color w:val="000000"/>
              </w:rPr>
            </w:pPr>
            <w:r>
              <w:rPr>
                <w:b/>
                <w:color w:val="000000"/>
              </w:rPr>
              <w:t>Tareas y exposiciones orales</w:t>
            </w:r>
          </w:p>
          <w:p>
            <w:pPr>
              <w:pStyle w:val="Normal"/>
              <w:widowControl w:val="false"/>
              <w:numPr>
                <w:ilvl w:val="0"/>
                <w:numId w:val="17"/>
              </w:numPr>
              <w:rPr>
                <w:b/>
                <w:b/>
              </w:rPr>
            </w:pPr>
            <w:r>
              <w:rPr>
                <w:b/>
              </w:rPr>
              <w:t>Tareas realizadas en el aula</w:t>
            </w:r>
          </w:p>
        </w:tc>
      </w:tr>
    </w:tbl>
    <w:p>
      <w:pPr>
        <w:pStyle w:val="Normal"/>
        <w:widowControl w:val="false"/>
        <w:spacing w:lineRule="auto" w:line="240" w:before="204" w:after="0"/>
        <w:rPr>
          <w:rFonts w:ascii="Calibri" w:hAnsi="Calibri" w:eastAsia="Calibri" w:cs="Calibri"/>
        </w:rPr>
      </w:pPr>
      <w:r>
        <w:rPr>
          <w:rFonts w:eastAsia="Calibri" w:cs="Calibri" w:ascii="Calibri" w:hAnsi="Calibri"/>
        </w:rPr>
      </w:r>
    </w:p>
    <w:tbl>
      <w:tblPr>
        <w:tblW w:w="8415" w:type="dxa"/>
        <w:jc w:val="left"/>
        <w:tblInd w:w="301" w:type="dxa"/>
        <w:tblLayout w:type="fixed"/>
        <w:tblCellMar>
          <w:top w:w="100" w:type="dxa"/>
          <w:left w:w="100" w:type="dxa"/>
          <w:bottom w:w="100" w:type="dxa"/>
          <w:right w:w="100" w:type="dxa"/>
        </w:tblCellMar>
        <w:tblLook w:noVBand="1" w:val="0600" w:noHBand="1" w:lastColumn="0" w:firstColumn="0" w:lastRow="0" w:firstRow="0"/>
      </w:tblPr>
      <w:tblGrid>
        <w:gridCol w:w="4188"/>
        <w:gridCol w:w="4226"/>
      </w:tblGrid>
      <w:tr>
        <w:trPr>
          <w:trHeight w:val="792" w:hRule="atLeast"/>
        </w:trPr>
        <w:tc>
          <w:tcPr>
            <w:tcW w:w="4188" w:type="dxa"/>
            <w:tcBorders>
              <w:top w:val="single" w:sz="8" w:space="0" w:color="000000"/>
              <w:left w:val="single" w:sz="8" w:space="0" w:color="000000"/>
              <w:bottom w:val="single" w:sz="8" w:space="0" w:color="000000"/>
              <w:right w:val="single" w:sz="8" w:space="0" w:color="000000"/>
            </w:tcBorders>
            <w:shd w:color="auto" w:fill="auto" w:val="clear"/>
          </w:tcPr>
          <w:p>
            <w:pPr>
              <w:pStyle w:val="Normal"/>
              <w:widowControl w:val="false"/>
              <w:rPr/>
            </w:pPr>
            <w:r>
              <w:rPr>
                <w:b/>
              </w:rPr>
              <w:t>UNIDAD DE TRABAJO</w:t>
            </w:r>
            <w:r>
              <w:rPr/>
              <w:t>: 6</w:t>
            </w:r>
          </w:p>
        </w:tc>
        <w:tc>
          <w:tcPr>
            <w:tcW w:w="4226" w:type="dxa"/>
            <w:tcBorders>
              <w:top w:val="single" w:sz="8" w:space="0" w:color="000000"/>
              <w:left w:val="single" w:sz="8" w:space="0" w:color="000000"/>
              <w:bottom w:val="single" w:sz="8" w:space="0" w:color="000000"/>
              <w:right w:val="single" w:sz="8" w:space="0" w:color="000000"/>
            </w:tcBorders>
            <w:shd w:color="auto" w:fill="auto" w:val="clear"/>
          </w:tcPr>
          <w:p>
            <w:pPr>
              <w:pStyle w:val="Normal"/>
              <w:widowControl w:val="false"/>
              <w:rPr/>
            </w:pPr>
            <w:r>
              <w:rPr>
                <w:b/>
              </w:rPr>
              <w:t>Primer trimestre. 2</w:t>
            </w:r>
            <w:r>
              <w:rPr>
                <w:b/>
                <w:bCs/>
              </w:rPr>
              <w:t>0%</w:t>
            </w:r>
          </w:p>
        </w:tc>
      </w:tr>
      <w:tr>
        <w:trPr>
          <w:trHeight w:val="501" w:hRule="atLeast"/>
        </w:trPr>
        <w:tc>
          <w:tcPr>
            <w:tcW w:w="4188" w:type="dxa"/>
            <w:tcBorders>
              <w:top w:val="single" w:sz="8" w:space="0" w:color="000000"/>
              <w:left w:val="single" w:sz="8" w:space="0" w:color="000000"/>
              <w:bottom w:val="single" w:sz="8" w:space="0" w:color="000000"/>
              <w:right w:val="single" w:sz="8" w:space="0" w:color="000000"/>
            </w:tcBorders>
            <w:shd w:color="auto" w:fill="auto" w:val="clear"/>
          </w:tcPr>
          <w:p>
            <w:pPr>
              <w:pStyle w:val="Normal"/>
              <w:widowControl w:val="false"/>
              <w:rPr>
                <w:b/>
                <w:b/>
              </w:rPr>
            </w:pPr>
            <w:r>
              <w:rPr>
                <w:b/>
              </w:rPr>
              <w:t xml:space="preserve">Competencias </w:t>
            </w:r>
          </w:p>
          <w:p>
            <w:pPr>
              <w:pStyle w:val="Normal"/>
              <w:widowControl w:val="false"/>
              <w:rPr>
                <w:bCs/>
              </w:rPr>
            </w:pPr>
            <w:r>
              <w:rPr>
                <w:bCs/>
              </w:rPr>
              <w:t>f)</w:t>
            </w:r>
          </w:p>
        </w:tc>
        <w:tc>
          <w:tcPr>
            <w:tcW w:w="4226" w:type="dxa"/>
            <w:tcBorders>
              <w:top w:val="single" w:sz="8" w:space="0" w:color="000000"/>
              <w:left w:val="single" w:sz="8" w:space="0" w:color="000000"/>
              <w:bottom w:val="single" w:sz="8" w:space="0" w:color="000000"/>
              <w:right w:val="single" w:sz="8" w:space="0" w:color="000000"/>
            </w:tcBorders>
            <w:shd w:color="auto" w:fill="auto" w:val="clear"/>
          </w:tcPr>
          <w:p>
            <w:pPr>
              <w:pStyle w:val="Normal"/>
              <w:widowControl w:val="false"/>
              <w:rPr>
                <w:b/>
                <w:b/>
              </w:rPr>
            </w:pPr>
            <w:r>
              <w:rPr>
                <w:b/>
              </w:rPr>
              <w:t xml:space="preserve">Objetivos generales </w:t>
            </w:r>
          </w:p>
          <w:p>
            <w:pPr>
              <w:pStyle w:val="Normal"/>
              <w:widowControl w:val="false"/>
              <w:rPr>
                <w:bCs/>
              </w:rPr>
            </w:pPr>
            <w:r>
              <w:rPr>
                <w:bCs/>
              </w:rPr>
              <w:t>i)</w:t>
            </w:r>
          </w:p>
        </w:tc>
      </w:tr>
      <w:tr>
        <w:trPr>
          <w:trHeight w:val="960" w:hRule="atLeast"/>
        </w:trPr>
        <w:tc>
          <w:tcPr>
            <w:tcW w:w="8414" w:type="dxa"/>
            <w:gridSpan w:val="2"/>
            <w:tcBorders>
              <w:top w:val="single" w:sz="8" w:space="0" w:color="000000"/>
              <w:left w:val="single" w:sz="8" w:space="0" w:color="000000"/>
              <w:bottom w:val="single" w:sz="8" w:space="0" w:color="000000"/>
              <w:right w:val="single" w:sz="8" w:space="0" w:color="000000"/>
            </w:tcBorders>
            <w:shd w:color="auto" w:fill="auto" w:val="clear"/>
          </w:tcPr>
          <w:p>
            <w:pPr>
              <w:pStyle w:val="Normal"/>
              <w:widowControl w:val="false"/>
              <w:rPr/>
            </w:pPr>
            <w:r>
              <w:rPr>
                <w:b/>
              </w:rPr>
              <w:t>Contenidos</w:t>
            </w:r>
            <w:r>
              <w:rPr/>
              <w:t>: Tratamiento de reclamaciones</w:t>
            </w:r>
          </w:p>
          <w:p>
            <w:pPr>
              <w:pStyle w:val="Normal"/>
              <w:widowControl w:val="false"/>
              <w:rPr/>
            </w:pPr>
            <w:r>
              <w:rPr/>
              <w:t>1. Reclamaciones y quejas</w:t>
            </w:r>
          </w:p>
          <w:p>
            <w:pPr>
              <w:pStyle w:val="Normal"/>
              <w:widowControl w:val="false"/>
              <w:rPr/>
            </w:pPr>
            <w:r>
              <w:rPr/>
              <w:t>2. Técnicas utilizadas en la gestión de reclamaciones</w:t>
            </w:r>
          </w:p>
          <w:p>
            <w:pPr>
              <w:pStyle w:val="Normal"/>
              <w:widowControl w:val="false"/>
              <w:rPr/>
            </w:pPr>
            <w:r>
              <w:rPr/>
              <w:t>3. Gestión de quejas y reclamaciones</w:t>
            </w:r>
          </w:p>
          <w:p>
            <w:pPr>
              <w:pStyle w:val="Normal"/>
              <w:widowControl w:val="false"/>
              <w:rPr/>
            </w:pPr>
            <w:r>
              <w:rPr/>
              <w:t>4. Las reclamaciones</w:t>
            </w:r>
          </w:p>
          <w:p>
            <w:pPr>
              <w:pStyle w:val="Normal"/>
              <w:widowControl w:val="false"/>
              <w:rPr/>
            </w:pPr>
            <w:r>
              <w:rPr/>
              <w:t>5. Documentación y pruebas</w:t>
            </w:r>
          </w:p>
          <w:p>
            <w:pPr>
              <w:pStyle w:val="Normal"/>
              <w:widowControl w:val="false"/>
              <w:rPr/>
            </w:pPr>
            <w:r>
              <w:rPr/>
              <w:t xml:space="preserve">6. Cómo reclamar una compra </w:t>
            </w:r>
            <w:r>
              <w:rPr>
                <w:i/>
                <w:iCs/>
              </w:rPr>
              <w:t>online</w:t>
            </w:r>
          </w:p>
          <w:p>
            <w:pPr>
              <w:pStyle w:val="Normal"/>
              <w:widowControl w:val="false"/>
              <w:rPr/>
            </w:pPr>
            <w:r>
              <w:rPr>
                <w:i w:val="false"/>
                <w:iCs w:val="false"/>
              </w:rPr>
              <w:t>7. Herramientas informáticas</w:t>
            </w:r>
          </w:p>
          <w:p>
            <w:pPr>
              <w:pStyle w:val="Normal"/>
              <w:widowControl w:val="false"/>
              <w:rPr/>
            </w:pPr>
            <w:r>
              <w:rPr>
                <w:i w:val="false"/>
                <w:iCs w:val="false"/>
              </w:rPr>
              <w:t>8. Normativa legal</w:t>
            </w:r>
          </w:p>
          <w:p>
            <w:pPr>
              <w:pStyle w:val="Normal"/>
              <w:widowControl w:val="false"/>
              <w:rPr/>
            </w:pPr>
            <w:r>
              <w:rPr>
                <w:i w:val="false"/>
                <w:iCs w:val="false"/>
              </w:rPr>
              <w:t>9. Protección del consumidor y el usuario</w:t>
            </w:r>
          </w:p>
        </w:tc>
      </w:tr>
      <w:tr>
        <w:trPr>
          <w:trHeight w:val="960" w:hRule="atLeast"/>
        </w:trPr>
        <w:tc>
          <w:tcPr>
            <w:tcW w:w="8414" w:type="dxa"/>
            <w:gridSpan w:val="2"/>
            <w:tcBorders>
              <w:top w:val="single" w:sz="8" w:space="0" w:color="000000"/>
              <w:left w:val="single" w:sz="8" w:space="0" w:color="000000"/>
              <w:bottom w:val="single" w:sz="8" w:space="0" w:color="000000"/>
              <w:right w:val="single" w:sz="8" w:space="0" w:color="000000"/>
            </w:tcBorders>
            <w:shd w:color="auto" w:fill="auto" w:val="clear"/>
          </w:tcPr>
          <w:p>
            <w:pPr>
              <w:pStyle w:val="Normal"/>
              <w:widowControl w:val="false"/>
              <w:rPr/>
            </w:pPr>
            <w:r>
              <w:rPr>
                <w:b/>
              </w:rPr>
              <w:t>Resultados de aprendizaje</w:t>
            </w:r>
            <w:r>
              <w:rPr/>
              <w:t xml:space="preserve">: </w:t>
            </w:r>
          </w:p>
          <w:p>
            <w:pPr>
              <w:pStyle w:val="Normal"/>
              <w:widowControl w:val="false"/>
              <w:rPr/>
            </w:pPr>
            <w:r>
              <w:rPr/>
            </w:r>
          </w:p>
          <w:p>
            <w:pPr>
              <w:pStyle w:val="Normal"/>
              <w:widowControl w:val="false"/>
              <w:numPr>
                <w:ilvl w:val="0"/>
                <w:numId w:val="5"/>
              </w:numPr>
              <w:tabs>
                <w:tab w:val="clear" w:pos="720"/>
                <w:tab w:val="left" w:pos="422" w:leader="none"/>
              </w:tabs>
              <w:spacing w:lineRule="auto" w:line="187" w:before="82" w:after="0"/>
              <w:jc w:val="both"/>
              <w:rPr>
                <w:b/>
                <w:b/>
                <w:bCs/>
              </w:rPr>
            </w:pPr>
            <w:r>
              <w:rPr>
                <w:b/>
                <w:bCs/>
              </w:rPr>
              <w:t xml:space="preserve">RA 4. </w:t>
            </w:r>
            <w:r>
              <w:rPr>
                <w:rFonts w:ascii="verdana;arial;sans-serif" w:hAnsi="verdana;arial;sans-serif"/>
                <w:b/>
                <w:bCs/>
                <w:i w:val="false"/>
                <w:caps w:val="false"/>
                <w:smallCaps w:val="false"/>
                <w:color w:val="000000"/>
                <w:spacing w:val="0"/>
                <w:sz w:val="24"/>
              </w:rPr>
              <w:t>Atiende reclamaciones de posibles clientes, reconociendo el protocolo de actuación.</w:t>
            </w:r>
          </w:p>
        </w:tc>
      </w:tr>
      <w:tr>
        <w:trPr>
          <w:trHeight w:val="960" w:hRule="atLeast"/>
        </w:trPr>
        <w:tc>
          <w:tcPr>
            <w:tcW w:w="8414" w:type="dxa"/>
            <w:gridSpan w:val="2"/>
            <w:tcBorders>
              <w:top w:val="single" w:sz="8" w:space="0" w:color="000000"/>
              <w:left w:val="single" w:sz="8" w:space="0" w:color="000000"/>
              <w:bottom w:val="single" w:sz="8" w:space="0" w:color="000000"/>
              <w:right w:val="single" w:sz="8" w:space="0" w:color="000000"/>
            </w:tcBorders>
            <w:shd w:color="auto" w:fill="auto" w:val="clear"/>
          </w:tcPr>
          <w:p>
            <w:pPr>
              <w:pStyle w:val="Normal"/>
              <w:widowControl w:val="false"/>
              <w:rPr>
                <w:b/>
                <w:b/>
              </w:rPr>
            </w:pPr>
            <w:r>
              <w:rPr>
                <w:b/>
              </w:rPr>
              <w:t xml:space="preserve">Criterios de evaluación </w:t>
            </w:r>
          </w:p>
          <w:p>
            <w:pPr>
              <w:pStyle w:val="Normal"/>
              <w:widowControl w:val="false"/>
              <w:rPr>
                <w:b/>
                <w:b/>
              </w:rPr>
            </w:pPr>
            <w:r>
              <w:rPr>
                <w:b/>
              </w:rPr>
              <w:t>RA 4</w:t>
            </w:r>
          </w:p>
          <w:p>
            <w:pPr>
              <w:pStyle w:val="TextBody"/>
              <w:widowControl w:val="false"/>
              <w:tabs>
                <w:tab w:val="clear" w:pos="720"/>
                <w:tab w:val="left" w:pos="422" w:leader="none"/>
              </w:tabs>
              <w:spacing w:lineRule="auto" w:line="187" w:before="82" w:after="0"/>
              <w:rPr>
                <w:sz w:val="24"/>
                <w:szCs w:val="24"/>
              </w:rPr>
            </w:pPr>
            <w:r>
              <w:rPr>
                <w:rFonts w:ascii="verdana;arial;sans-serif" w:hAnsi="verdana;arial;sans-serif"/>
                <w:b w:val="false"/>
                <w:i w:val="false"/>
                <w:caps w:val="false"/>
                <w:smallCaps w:val="false"/>
                <w:color w:val="000000"/>
                <w:spacing w:val="0"/>
                <w:sz w:val="24"/>
                <w:szCs w:val="24"/>
              </w:rPr>
              <w:t>a) Se han ofrecido alternativas al cliente ante reclamaciones fácilmente subsanables, exponiendo claramente los tiempos y condiciones de las operaciones a realizar, así como del nivel de probabilidad de modificación esperable.</w:t>
            </w:r>
          </w:p>
          <w:p>
            <w:pPr>
              <w:pStyle w:val="TextBody"/>
              <w:widowControl w:val="false"/>
              <w:ind w:left="0" w:right="0" w:hanging="0"/>
              <w:jc w:val="both"/>
              <w:rPr>
                <w:sz w:val="18"/>
                <w:szCs w:val="18"/>
              </w:rPr>
            </w:pPr>
            <w:r>
              <w:rPr>
                <w:rFonts w:ascii="verdana;arial;sans-serif" w:hAnsi="verdana;arial;sans-serif"/>
                <w:b w:val="false"/>
                <w:i w:val="false"/>
                <w:caps w:val="false"/>
                <w:smallCaps w:val="false"/>
                <w:color w:val="000000"/>
                <w:spacing w:val="0"/>
                <w:sz w:val="24"/>
              </w:rPr>
              <w:t>b) Se han reconocido los aspectos principales en los que incide la legislación vigente, en relación con las reclamaciones.</w:t>
            </w:r>
          </w:p>
          <w:p>
            <w:pPr>
              <w:pStyle w:val="TextBody"/>
              <w:widowControl w:val="false"/>
              <w:ind w:left="0" w:right="0" w:hanging="0"/>
              <w:jc w:val="both"/>
              <w:rPr>
                <w:sz w:val="18"/>
                <w:szCs w:val="18"/>
              </w:rPr>
            </w:pPr>
            <w:r>
              <w:rPr>
                <w:rFonts w:ascii="verdana;arial;sans-serif" w:hAnsi="verdana;arial;sans-serif"/>
                <w:b w:val="false"/>
                <w:i w:val="false"/>
                <w:caps w:val="false"/>
                <w:smallCaps w:val="false"/>
                <w:color w:val="000000"/>
                <w:spacing w:val="0"/>
                <w:sz w:val="24"/>
              </w:rPr>
              <w:t>c) Se ha suministrado la información y documentación necesaria al cliente para la presentación de una reclamación escrita, si éste fuera el caso.</w:t>
            </w:r>
          </w:p>
          <w:p>
            <w:pPr>
              <w:pStyle w:val="TextBody"/>
              <w:widowControl w:val="false"/>
              <w:ind w:left="0" w:right="0" w:hanging="0"/>
              <w:jc w:val="both"/>
              <w:rPr>
                <w:sz w:val="18"/>
                <w:szCs w:val="18"/>
              </w:rPr>
            </w:pPr>
            <w:r>
              <w:rPr>
                <w:rFonts w:ascii="verdana;arial;sans-serif" w:hAnsi="verdana;arial;sans-serif"/>
                <w:b w:val="false"/>
                <w:i w:val="false"/>
                <w:caps w:val="false"/>
                <w:smallCaps w:val="false"/>
                <w:color w:val="000000"/>
                <w:spacing w:val="0"/>
                <w:sz w:val="24"/>
              </w:rPr>
              <w:t>d) Se han recogido los formularios presentados por el cliente para la realización de una reclamación.</w:t>
            </w:r>
          </w:p>
          <w:p>
            <w:pPr>
              <w:pStyle w:val="TextBody"/>
              <w:widowControl w:val="false"/>
              <w:ind w:left="0" w:right="0" w:hanging="0"/>
              <w:jc w:val="both"/>
              <w:rPr>
                <w:sz w:val="18"/>
                <w:szCs w:val="18"/>
              </w:rPr>
            </w:pPr>
            <w:r>
              <w:rPr>
                <w:rFonts w:ascii="verdana;arial;sans-serif" w:hAnsi="verdana;arial;sans-serif"/>
                <w:b w:val="false"/>
                <w:i w:val="false"/>
                <w:caps w:val="false"/>
                <w:smallCaps w:val="false"/>
                <w:color w:val="000000"/>
                <w:spacing w:val="0"/>
                <w:sz w:val="24"/>
              </w:rPr>
              <w:t>e) Se ha cumplimentado una hoja de reclamación.</w:t>
            </w:r>
          </w:p>
          <w:p>
            <w:pPr>
              <w:pStyle w:val="TextBody"/>
              <w:widowControl w:val="false"/>
              <w:ind w:left="0" w:right="0" w:hanging="0"/>
              <w:jc w:val="both"/>
              <w:rPr>
                <w:sz w:val="18"/>
                <w:szCs w:val="18"/>
              </w:rPr>
            </w:pPr>
            <w:r>
              <w:rPr>
                <w:rFonts w:ascii="verdana;arial;sans-serif" w:hAnsi="verdana;arial;sans-serif"/>
                <w:b w:val="false"/>
                <w:bCs/>
                <w:i w:val="false"/>
                <w:caps w:val="false"/>
                <w:smallCaps w:val="false"/>
                <w:color w:val="000000"/>
                <w:spacing w:val="0"/>
                <w:sz w:val="24"/>
              </w:rPr>
              <w:t>f) Se ha compartido información con el equipo de trabajo.</w:t>
            </w:r>
          </w:p>
          <w:p>
            <w:pPr>
              <w:pStyle w:val="Normal"/>
              <w:widowControl w:val="false"/>
              <w:rPr>
                <w:b/>
                <w:b/>
              </w:rPr>
            </w:pPr>
            <w:r>
              <w:rPr>
                <w:b/>
              </w:rPr>
            </w:r>
          </w:p>
        </w:tc>
      </w:tr>
      <w:tr>
        <w:trPr>
          <w:trHeight w:val="960" w:hRule="atLeast"/>
        </w:trPr>
        <w:tc>
          <w:tcPr>
            <w:tcW w:w="8414" w:type="dxa"/>
            <w:gridSpan w:val="2"/>
            <w:tcBorders>
              <w:top w:val="single" w:sz="8" w:space="0" w:color="000000"/>
              <w:left w:val="single" w:sz="8" w:space="0" w:color="000000"/>
              <w:bottom w:val="single" w:sz="8" w:space="0" w:color="000000"/>
              <w:right w:val="single" w:sz="8" w:space="0" w:color="000000"/>
            </w:tcBorders>
            <w:shd w:color="auto" w:fill="auto" w:val="clear"/>
          </w:tcPr>
          <w:p>
            <w:pPr>
              <w:pStyle w:val="Normal"/>
              <w:widowControl w:val="false"/>
              <w:rPr/>
            </w:pPr>
            <w:r>
              <w:rPr>
                <w:b/>
              </w:rPr>
              <w:t>Actividades de evaluación</w:t>
            </w:r>
            <w:r>
              <w:rPr/>
              <w:t xml:space="preserve">: </w:t>
            </w:r>
          </w:p>
          <w:p>
            <w:pPr>
              <w:pStyle w:val="Normal"/>
              <w:widowControl w:val="false"/>
              <w:rPr>
                <w:b/>
                <w:b/>
              </w:rPr>
            </w:pPr>
            <w:r>
              <w:rPr>
                <w:b/>
              </w:rPr>
            </w:r>
          </w:p>
          <w:p>
            <w:pPr>
              <w:pStyle w:val="Normal"/>
              <w:widowControl w:val="false"/>
              <w:numPr>
                <w:ilvl w:val="0"/>
                <w:numId w:val="17"/>
              </w:numPr>
              <w:rPr>
                <w:b/>
                <w:b/>
              </w:rPr>
            </w:pPr>
            <w:r>
              <w:rPr>
                <w:b/>
              </w:rPr>
              <w:t>Prueba escrita</w:t>
            </w:r>
          </w:p>
          <w:p>
            <w:pPr>
              <w:pStyle w:val="ListParagraph"/>
              <w:widowControl w:val="false"/>
              <w:numPr>
                <w:ilvl w:val="0"/>
                <w:numId w:val="17"/>
              </w:numPr>
              <w:spacing w:lineRule="auto" w:line="240"/>
              <w:rPr>
                <w:b/>
                <w:b/>
                <w:color w:val="000000"/>
              </w:rPr>
            </w:pPr>
            <w:r>
              <w:rPr>
                <w:b/>
                <w:color w:val="000000"/>
              </w:rPr>
              <w:t>Tareas y exposiciones orales</w:t>
            </w:r>
          </w:p>
          <w:p>
            <w:pPr>
              <w:pStyle w:val="Normal"/>
              <w:widowControl w:val="false"/>
              <w:numPr>
                <w:ilvl w:val="0"/>
                <w:numId w:val="17"/>
              </w:numPr>
              <w:rPr>
                <w:b/>
                <w:b/>
              </w:rPr>
            </w:pPr>
            <w:r>
              <w:rPr>
                <w:b/>
              </w:rPr>
              <w:t>Tareas realizadas en el aula</w:t>
            </w:r>
          </w:p>
        </w:tc>
      </w:tr>
    </w:tbl>
    <w:p>
      <w:pPr>
        <w:pStyle w:val="Normal"/>
        <w:widowControl w:val="false"/>
        <w:spacing w:lineRule="auto" w:line="240" w:before="204" w:after="0"/>
        <w:rPr>
          <w:rFonts w:ascii="Calibri" w:hAnsi="Calibri" w:eastAsia="Calibri" w:cs="Calibri"/>
        </w:rPr>
      </w:pPr>
      <w:r>
        <w:rPr>
          <w:rFonts w:eastAsia="Calibri" w:cs="Calibri" w:ascii="Calibri" w:hAnsi="Calibri"/>
        </w:rPr>
      </w:r>
    </w:p>
    <w:p>
      <w:pPr>
        <w:pStyle w:val="Normal"/>
        <w:widowControl w:val="false"/>
        <w:spacing w:lineRule="auto" w:line="240" w:before="204" w:after="0"/>
        <w:rPr>
          <w:rFonts w:ascii="Calibri" w:hAnsi="Calibri" w:eastAsia="Calibri" w:cs="Calibri"/>
        </w:rPr>
      </w:pPr>
      <w:r>
        <w:rPr>
          <w:rFonts w:eastAsia="Calibri" w:cs="Calibri" w:ascii="Calibri" w:hAnsi="Calibri"/>
        </w:rPr>
      </w:r>
    </w:p>
    <w:tbl>
      <w:tblPr>
        <w:tblStyle w:val="ac"/>
        <w:tblW w:w="9315" w:type="dxa"/>
        <w:jc w:val="left"/>
        <w:tblInd w:w="336" w:type="dxa"/>
        <w:tblLayout w:type="fixed"/>
        <w:tblCellMar>
          <w:top w:w="100" w:type="dxa"/>
          <w:left w:w="100" w:type="dxa"/>
          <w:bottom w:w="100" w:type="dxa"/>
          <w:right w:w="100" w:type="dxa"/>
        </w:tblCellMar>
        <w:tblLook w:noVBand="1" w:val="0600" w:noHBand="1" w:lastColumn="0" w:firstColumn="0" w:lastRow="0" w:firstRow="0"/>
      </w:tblPr>
      <w:tblGrid>
        <w:gridCol w:w="9315"/>
      </w:tblGrid>
      <w:tr>
        <w:trPr>
          <w:trHeight w:val="315" w:hRule="atLeast"/>
        </w:trPr>
        <w:tc>
          <w:tcPr>
            <w:tcW w:w="9315" w:type="dxa"/>
            <w:tcBorders>
              <w:top w:val="single" w:sz="8" w:space="0" w:color="000000"/>
              <w:left w:val="single" w:sz="8" w:space="0" w:color="000000"/>
              <w:bottom w:val="single" w:sz="8" w:space="0" w:color="000000"/>
              <w:right w:val="single" w:sz="8" w:space="0" w:color="000000"/>
            </w:tcBorders>
            <w:shd w:color="auto" w:fill="C9DAF8" w:val="clear"/>
          </w:tcPr>
          <w:p>
            <w:pPr>
              <w:pStyle w:val="Normal"/>
              <w:widowControl w:val="false"/>
              <w:numPr>
                <w:ilvl w:val="0"/>
                <w:numId w:val="6"/>
              </w:numPr>
              <w:spacing w:lineRule="auto" w:line="240" w:before="224" w:after="0"/>
              <w:rPr>
                <w:b/>
                <w:b/>
                <w:sz w:val="19"/>
                <w:szCs w:val="19"/>
              </w:rPr>
            </w:pPr>
            <w:r>
              <w:rPr>
                <w:b/>
                <w:sz w:val="24"/>
                <w:szCs w:val="24"/>
              </w:rPr>
              <w:t xml:space="preserve">METODOLOGÍA DIDÁCTICA GENERAL </w:t>
            </w:r>
          </w:p>
        </w:tc>
      </w:tr>
    </w:tbl>
    <w:p>
      <w:pPr>
        <w:pStyle w:val="Normal"/>
        <w:ind w:left="720" w:hanging="0"/>
        <w:rPr/>
      </w:pPr>
      <w:r>
        <w:rPr/>
      </w:r>
    </w:p>
    <w:p>
      <w:pPr>
        <w:pStyle w:val="Normal"/>
        <w:ind w:firstLine="720"/>
        <w:rPr>
          <w:b/>
          <w:b/>
        </w:rPr>
      </w:pPr>
      <w:r>
        <w:rPr>
          <w:b/>
        </w:rPr>
        <w:t>8. 1. PRINCIPIOS METODOLÓGICOS</w:t>
      </w:r>
    </w:p>
    <w:p>
      <w:pPr>
        <w:pStyle w:val="Normal"/>
        <w:rPr>
          <w:b/>
          <w:b/>
        </w:rPr>
      </w:pPr>
      <w:r>
        <w:rPr>
          <w:b/>
        </w:rPr>
      </w:r>
    </w:p>
    <w:p>
      <w:pPr>
        <w:pStyle w:val="Normal"/>
        <w:widowControl w:val="false"/>
        <w:spacing w:lineRule="auto" w:line="240" w:before="224" w:after="0"/>
        <w:ind w:left="309" w:right="781" w:hanging="0"/>
        <w:jc w:val="both"/>
        <w:rPr/>
      </w:pPr>
      <w:r>
        <w:rPr/>
        <w:t xml:space="preserve">El módulo </w:t>
      </w:r>
      <w:r>
        <w:rPr>
          <w:b/>
          <w:bCs/>
        </w:rPr>
        <w:t>Atención al cliente</w:t>
      </w:r>
      <w:r>
        <w:rPr/>
        <w:t xml:space="preserve"> tendrá un </w:t>
      </w:r>
      <w:r>
        <w:rPr>
          <w:b/>
          <w:bCs/>
        </w:rPr>
        <w:t>enfoque eminentemente práctico</w:t>
      </w:r>
      <w:r>
        <w:rPr/>
        <w:t>, ya que se centra en el desarrollo de las destrezas necesarias para la a</w:t>
      </w:r>
      <w:r>
        <w:rPr>
          <w:b/>
          <w:bCs/>
        </w:rPr>
        <w:t>tención al cliente, la venta de productos y servicios, la información al cliente y el tratamiento de reclamaciones.</w:t>
      </w:r>
      <w:r>
        <w:rPr/>
        <w:t>.</w:t>
      </w:r>
    </w:p>
    <w:p>
      <w:pPr>
        <w:pStyle w:val="Normal"/>
        <w:widowControl w:val="false"/>
        <w:spacing w:lineRule="auto" w:line="240" w:before="224" w:after="0"/>
        <w:ind w:left="309" w:right="781" w:hanging="0"/>
        <w:jc w:val="both"/>
        <w:rPr/>
      </w:pPr>
      <w:r>
        <w:rPr/>
        <w:t xml:space="preserve">No obstante, la amplitud e importancia de los contenidos exige una </w:t>
      </w:r>
      <w:r>
        <w:rPr>
          <w:b/>
          <w:bCs/>
        </w:rPr>
        <w:t>base teórica sólida</w:t>
      </w:r>
      <w:r>
        <w:rPr/>
        <w:t xml:space="preserve">, que sirva de fundamento para garantizar una </w:t>
      </w:r>
      <w:r>
        <w:rPr>
          <w:b/>
          <w:bCs/>
        </w:rPr>
        <w:t>formación técnica y profesional de calidad</w:t>
      </w:r>
      <w:r>
        <w:rPr/>
        <w:t>.</w:t>
      </w:r>
    </w:p>
    <w:p>
      <w:pPr>
        <w:pStyle w:val="Normal"/>
        <w:widowControl w:val="false"/>
        <w:spacing w:lineRule="auto" w:line="240" w:before="224" w:after="0"/>
        <w:ind w:left="309" w:right="781" w:hanging="0"/>
        <w:jc w:val="both"/>
        <w:rPr/>
      </w:pPr>
      <w:r>
        <w:rPr/>
        <w:t xml:space="preserve">En los </w:t>
      </w:r>
      <w:r>
        <w:rPr>
          <w:b/>
          <w:bCs/>
        </w:rPr>
        <w:t>aspectos conceptuales</w:t>
      </w:r>
      <w:r>
        <w:rPr/>
        <w:t xml:space="preserve"> se empleará principalmente el </w:t>
      </w:r>
      <w:r>
        <w:rPr>
          <w:b/>
          <w:bCs/>
        </w:rPr>
        <w:t>método expositivo o de mando directo</w:t>
      </w:r>
      <w:r>
        <w:rPr/>
        <w:t xml:space="preserve">, especialmente en la introducción de nuevos contenidos técnicos o procedimentales. </w:t>
      </w:r>
    </w:p>
    <w:p>
      <w:pPr>
        <w:pStyle w:val="Normal"/>
        <w:widowControl w:val="false"/>
        <w:spacing w:lineRule="auto" w:line="240" w:before="224" w:after="0"/>
        <w:ind w:left="309" w:right="781" w:hanging="0"/>
        <w:jc w:val="both"/>
        <w:rPr/>
      </w:pPr>
      <w:r>
        <w:rPr/>
        <w:t xml:space="preserve">En otros contenidos, especialmente los relacionados con </w:t>
      </w:r>
      <w:r>
        <w:rPr>
          <w:b/>
          <w:bCs/>
        </w:rPr>
        <w:t>seguridad laboral, salud postural y prevención de riesgos</w:t>
      </w:r>
      <w:r>
        <w:rPr/>
        <w:t xml:space="preserve">, se recurrirá al </w:t>
      </w:r>
      <w:r>
        <w:rPr>
          <w:b/>
          <w:bCs/>
        </w:rPr>
        <w:t>descubrimiento guiado</w:t>
      </w:r>
      <w:r>
        <w:rPr/>
        <w:t>.</w:t>
        <w:br/>
        <w:t xml:space="preserve">La </w:t>
      </w:r>
      <w:r>
        <w:rPr>
          <w:b/>
          <w:bCs/>
        </w:rPr>
        <w:t>enseñanza recíproca</w:t>
      </w:r>
      <w:r>
        <w:rPr/>
        <w:t xml:space="preserve"> y el </w:t>
      </w:r>
      <w:r>
        <w:rPr>
          <w:b/>
          <w:bCs/>
        </w:rPr>
        <w:t>aprendizaje cooperativo</w:t>
      </w:r>
      <w:r>
        <w:rPr/>
        <w:t xml:space="preserve"> tendrán una gran relevancia, fomentando la colaboración entre los alumnos al asumir </w:t>
      </w:r>
      <w:r>
        <w:rPr>
          <w:b/>
          <w:bCs/>
        </w:rPr>
        <w:t>roles de tutor y compañero</w:t>
      </w:r>
      <w:r>
        <w:rPr/>
        <w:t xml:space="preserve"> durante las actividades prácticas.</w:t>
      </w:r>
    </w:p>
    <w:p>
      <w:pPr>
        <w:pStyle w:val="Normal"/>
        <w:widowControl w:val="false"/>
        <w:spacing w:lineRule="auto" w:line="240" w:before="224" w:after="0"/>
        <w:ind w:left="309" w:right="781" w:hanging="0"/>
        <w:jc w:val="both"/>
        <w:rPr/>
      </w:pPr>
      <w:r>
        <w:rPr/>
        <w:t xml:space="preserve">En los </w:t>
      </w:r>
      <w:r>
        <w:rPr>
          <w:b/>
          <w:bCs/>
        </w:rPr>
        <w:t>aspectos procedimentales y prácticos</w:t>
      </w:r>
      <w:r>
        <w:rPr/>
        <w:t xml:space="preserve">, se buscará siempre la </w:t>
      </w:r>
      <w:r>
        <w:rPr>
          <w:b/>
          <w:bCs/>
        </w:rPr>
        <w:t>participación activa</w:t>
      </w:r>
      <w:r>
        <w:rPr/>
        <w:t xml:space="preserve"> del alumnado, potenciando el trabajo en grupo, la responsabilidad individual y la implicación en las tareas.</w:t>
      </w:r>
    </w:p>
    <w:p>
      <w:pPr>
        <w:pStyle w:val="Normal"/>
        <w:widowControl w:val="false"/>
        <w:spacing w:lineRule="auto" w:line="240" w:before="224" w:after="0"/>
        <w:ind w:left="309" w:right="781" w:hanging="0"/>
        <w:jc w:val="both"/>
        <w:rPr/>
      </w:pPr>
      <w:r>
        <w:rPr/>
        <w:t xml:space="preserve">El uso del </w:t>
      </w:r>
      <w:r>
        <w:rPr>
          <w:b/>
          <w:bCs/>
        </w:rPr>
        <w:t>aula virtual</w:t>
      </w:r>
      <w:r>
        <w:rPr/>
        <w:t xml:space="preserve"> y de </w:t>
      </w:r>
      <w:r>
        <w:rPr>
          <w:b/>
          <w:bCs/>
        </w:rPr>
        <w:t>recursos digitales propios del docente</w:t>
      </w:r>
      <w:r>
        <w:rPr/>
        <w:t xml:space="preserve"> será una parte esencial del proceso de enseñanza-aprendizaje, mediante metodologías activas como </w:t>
      </w:r>
      <w:r>
        <w:rPr>
          <w:b w:val="false"/>
          <w:bCs w:val="false"/>
        </w:rPr>
        <w:t>la de aula invertida</w:t>
      </w:r>
      <w:r>
        <w:rPr/>
        <w:t>, que permitirá dedicar más tiempo en el aula a la práctica y resolución de casos reales.</w:t>
      </w:r>
    </w:p>
    <w:p>
      <w:pPr>
        <w:pStyle w:val="Normal"/>
        <w:widowControl w:val="false"/>
        <w:spacing w:lineRule="auto" w:line="240" w:before="224" w:after="0"/>
        <w:ind w:right="781" w:firstLine="309"/>
        <w:jc w:val="both"/>
        <w:rPr/>
      </w:pPr>
      <w:r>
        <w:rPr/>
        <w:t>En este módulo, la metodología se caracteriza por ser:</w:t>
      </w:r>
    </w:p>
    <w:p>
      <w:pPr>
        <w:pStyle w:val="Normal"/>
        <w:widowControl w:val="false"/>
        <w:numPr>
          <w:ilvl w:val="0"/>
          <w:numId w:val="13"/>
        </w:numPr>
        <w:spacing w:lineRule="auto" w:line="240" w:before="224" w:after="0"/>
        <w:ind w:left="720" w:right="781" w:hanging="360"/>
        <w:jc w:val="both"/>
        <w:rPr/>
      </w:pPr>
      <w:r>
        <w:rPr/>
        <w:t>Interactiva y contextualizada, considerando los conocimientos previos del alumnado como punto de partida para la adquisición de nuevos aprendizajes y adecuación del lenguaje a las características del alumnado.</w:t>
      </w:r>
    </w:p>
    <w:p>
      <w:pPr>
        <w:pStyle w:val="Normal"/>
        <w:widowControl w:val="false"/>
        <w:numPr>
          <w:ilvl w:val="0"/>
          <w:numId w:val="13"/>
        </w:numPr>
        <w:spacing w:lineRule="auto" w:line="240"/>
        <w:ind w:left="720" w:right="781" w:hanging="360"/>
        <w:jc w:val="both"/>
        <w:rPr/>
      </w:pPr>
      <w:r>
        <w:rPr/>
        <w:t>Basada en la comunicación y retroalimentación profesorado-alumnado.</w:t>
      </w:r>
    </w:p>
    <w:p>
      <w:pPr>
        <w:pStyle w:val="Normal"/>
        <w:widowControl w:val="false"/>
        <w:numPr>
          <w:ilvl w:val="0"/>
          <w:numId w:val="13"/>
        </w:numPr>
        <w:spacing w:lineRule="auto" w:line="240"/>
        <w:ind w:left="720" w:right="781" w:hanging="360"/>
        <w:jc w:val="both"/>
        <w:rPr/>
      </w:pPr>
      <w:r>
        <w:rPr/>
        <w:t>Capaz de atender a la diversidad. Tendrá en cuenta las circunstancias concretas del grupo, gracias a la evaluación inicial y continua.</w:t>
      </w:r>
    </w:p>
    <w:p>
      <w:pPr>
        <w:pStyle w:val="Normal"/>
        <w:widowControl w:val="false"/>
        <w:numPr>
          <w:ilvl w:val="0"/>
          <w:numId w:val="13"/>
        </w:numPr>
        <w:spacing w:lineRule="auto" w:line="240"/>
        <w:ind w:left="720" w:right="781" w:hanging="360"/>
        <w:jc w:val="both"/>
        <w:rPr/>
      </w:pPr>
      <w:r>
        <w:rPr/>
        <w:t>Integrará los aspectos científicos, tecnológicos y organizativos que en cada caso corresponda, con el fin de que el alumno/a adquiera una visión global de los procesos productivos propios de la actividad profesional.</w:t>
      </w:r>
    </w:p>
    <w:p>
      <w:pPr>
        <w:pStyle w:val="Normal"/>
        <w:widowControl w:val="false"/>
        <w:numPr>
          <w:ilvl w:val="0"/>
          <w:numId w:val="13"/>
        </w:numPr>
        <w:spacing w:lineRule="auto" w:line="240"/>
        <w:ind w:left="720" w:right="781" w:hanging="360"/>
        <w:jc w:val="both"/>
        <w:rPr/>
      </w:pPr>
      <w:r>
        <w:rPr/>
        <w:t>Los contenidos y tareas se impartirán de manera secuencial y progresiva, intercalando las exposiciones teóricas con la realización de actividades y prácticas individuales o en grupos, con el fin de que el alumno adquiera una visión lógica y adecuada de los procesos inherentes al trabajo realizado por un entrenador.</w:t>
      </w:r>
    </w:p>
    <w:p>
      <w:pPr>
        <w:pStyle w:val="Normal"/>
        <w:widowControl w:val="false"/>
        <w:numPr>
          <w:ilvl w:val="0"/>
          <w:numId w:val="13"/>
        </w:numPr>
        <w:spacing w:lineRule="auto" w:line="240"/>
        <w:ind w:left="720" w:right="781" w:hanging="360"/>
        <w:jc w:val="both"/>
        <w:rPr/>
      </w:pPr>
      <w:r>
        <w:rPr/>
        <w:t>Fomentará la autonomía y responsabilidad del alumnado.</w:t>
      </w:r>
    </w:p>
    <w:p>
      <w:pPr>
        <w:pStyle w:val="Normal"/>
        <w:widowControl w:val="false"/>
        <w:numPr>
          <w:ilvl w:val="0"/>
          <w:numId w:val="13"/>
        </w:numPr>
        <w:spacing w:lineRule="auto" w:line="240"/>
        <w:ind w:left="720" w:right="781" w:hanging="360"/>
        <w:jc w:val="both"/>
        <w:rPr/>
      </w:pPr>
      <w:r>
        <w:rPr/>
        <w:t>Tratará de motivar al alumno.</w:t>
      </w:r>
    </w:p>
    <w:p>
      <w:pPr>
        <w:pStyle w:val="Normal"/>
        <w:widowControl w:val="false"/>
        <w:numPr>
          <w:ilvl w:val="0"/>
          <w:numId w:val="13"/>
        </w:numPr>
        <w:spacing w:lineRule="auto" w:line="240"/>
        <w:ind w:left="720" w:right="781" w:hanging="360"/>
        <w:jc w:val="both"/>
        <w:rPr/>
      </w:pPr>
      <w:r>
        <w:rPr/>
        <w:t>Permitirá relacionar los contenidos teóricos con la práctica.</w:t>
      </w:r>
    </w:p>
    <w:p>
      <w:pPr>
        <w:pStyle w:val="Normal"/>
        <w:widowControl w:val="false"/>
        <w:numPr>
          <w:ilvl w:val="0"/>
          <w:numId w:val="13"/>
        </w:numPr>
        <w:spacing w:lineRule="auto" w:line="240"/>
        <w:ind w:left="720" w:right="781" w:hanging="360"/>
        <w:jc w:val="both"/>
        <w:rPr/>
      </w:pPr>
      <w:r>
        <w:rPr/>
        <w:t>Favorecerá el trabajo en equipo</w:t>
      </w:r>
    </w:p>
    <w:p>
      <w:pPr>
        <w:pStyle w:val="Normal"/>
        <w:widowControl w:val="false"/>
        <w:numPr>
          <w:ilvl w:val="0"/>
          <w:numId w:val="13"/>
        </w:numPr>
        <w:spacing w:lineRule="auto" w:line="240"/>
        <w:ind w:left="720" w:right="781" w:hanging="360"/>
        <w:jc w:val="both"/>
        <w:rPr/>
      </w:pPr>
      <w:r>
        <w:rPr/>
        <w:t>Se incluirán metodologías como el aprendizaje basado en proyectos.</w:t>
      </w:r>
    </w:p>
    <w:p>
      <w:pPr>
        <w:pStyle w:val="Normal"/>
        <w:widowControl w:val="false"/>
        <w:numPr>
          <w:ilvl w:val="0"/>
          <w:numId w:val="13"/>
        </w:numPr>
        <w:spacing w:lineRule="auto" w:line="240"/>
        <w:ind w:left="720" w:right="781" w:hanging="360"/>
        <w:jc w:val="both"/>
        <w:rPr/>
      </w:pPr>
      <w:r>
        <w:rPr/>
        <w:t>El fomento de las nuevas tecnologías aplicadas a este módulo lo realizaremos en varias vertientes:</w:t>
      </w:r>
    </w:p>
    <w:p>
      <w:pPr>
        <w:pStyle w:val="Normal"/>
        <w:widowControl w:val="false"/>
        <w:numPr>
          <w:ilvl w:val="1"/>
          <w:numId w:val="13"/>
        </w:numPr>
        <w:spacing w:lineRule="auto" w:line="240"/>
        <w:ind w:left="1440" w:right="781" w:hanging="360"/>
        <w:jc w:val="both"/>
        <w:rPr/>
      </w:pPr>
      <w:r>
        <w:rPr/>
        <w:t>Uso de diferentes plataformas educativas como Kahoot, Quizziz... con la finalidad de involucrar al alumno/a. en el aprendizaje y conseguir a la vez su motivación en el mismo.</w:t>
      </w:r>
    </w:p>
    <w:p>
      <w:pPr>
        <w:pStyle w:val="Normal"/>
        <w:widowControl w:val="false"/>
        <w:numPr>
          <w:ilvl w:val="1"/>
          <w:numId w:val="13"/>
        </w:numPr>
        <w:spacing w:lineRule="auto" w:line="240"/>
        <w:ind w:left="1440" w:right="781" w:hanging="360"/>
        <w:jc w:val="both"/>
        <w:rPr/>
      </w:pPr>
      <w:r>
        <w:rPr/>
        <w:t>A través de la preparación y exposición, por parte del alumnado, de presentaciones de algunos de sus trabajos o infografías en powerpoint, Genially, Prezzi, Canva o cualquier otra herramienta tecnológica usada para dicho fin.</w:t>
      </w:r>
    </w:p>
    <w:p>
      <w:pPr>
        <w:pStyle w:val="Normal"/>
        <w:widowControl w:val="false"/>
        <w:numPr>
          <w:ilvl w:val="1"/>
          <w:numId w:val="13"/>
        </w:numPr>
        <w:spacing w:lineRule="auto" w:line="240"/>
        <w:ind w:left="1440" w:right="781" w:hanging="360"/>
        <w:jc w:val="both"/>
        <w:rPr/>
      </w:pPr>
      <w:r>
        <w:rPr/>
        <w:t>Búsqueda en Internet de noticias e información relacionada con la materia, facilitándoles las direcciones de páginas webs que puedan serles de utilidad.</w:t>
      </w:r>
    </w:p>
    <w:p>
      <w:pPr>
        <w:pStyle w:val="Normal"/>
        <w:widowControl w:val="false"/>
        <w:numPr>
          <w:ilvl w:val="1"/>
          <w:numId w:val="13"/>
        </w:numPr>
        <w:spacing w:lineRule="auto" w:line="240"/>
        <w:ind w:left="1440" w:right="781" w:hanging="360"/>
        <w:jc w:val="both"/>
        <w:rPr/>
      </w:pPr>
      <w:r>
        <w:rPr/>
        <w:t>Utilización de la plataforma Moodle para trabajar con actividades y recursos proporcionados por el profesor.</w:t>
      </w:r>
    </w:p>
    <w:p>
      <w:pPr>
        <w:pStyle w:val="Normal"/>
        <w:widowControl w:val="false"/>
        <w:numPr>
          <w:ilvl w:val="1"/>
          <w:numId w:val="13"/>
        </w:numPr>
        <w:spacing w:lineRule="auto" w:line="240"/>
        <w:ind w:left="1440" w:right="781" w:hanging="360"/>
        <w:jc w:val="both"/>
        <w:rPr/>
      </w:pPr>
      <w:r>
        <w:rPr/>
        <w:t>A través de la realización de videos, por parte de los alumnos.</w:t>
      </w:r>
    </w:p>
    <w:p>
      <w:pPr>
        <w:pStyle w:val="Normal"/>
        <w:widowControl w:val="false"/>
        <w:numPr>
          <w:ilvl w:val="1"/>
          <w:numId w:val="13"/>
        </w:numPr>
        <w:spacing w:lineRule="auto" w:line="240"/>
        <w:ind w:left="1440" w:right="781" w:hanging="360"/>
        <w:jc w:val="both"/>
        <w:rPr/>
      </w:pPr>
      <w:r>
        <w:rPr/>
        <w:t>Búsqueda en Internet de noticias e información relacionada con la materia.</w:t>
      </w:r>
    </w:p>
    <w:p>
      <w:pPr>
        <w:pStyle w:val="Normal"/>
        <w:widowControl w:val="false"/>
        <w:spacing w:lineRule="auto" w:line="240" w:before="224" w:after="0"/>
        <w:ind w:left="309" w:right="781" w:firstLine="73"/>
        <w:jc w:val="both"/>
        <w:rPr/>
      </w:pPr>
      <w:r>
        <w:rPr/>
      </w:r>
    </w:p>
    <w:p>
      <w:pPr>
        <w:pStyle w:val="Normal"/>
        <w:rPr>
          <w:b/>
          <w:b/>
        </w:rPr>
      </w:pPr>
      <w:r>
        <w:rPr>
          <w:b/>
        </w:rPr>
        <w:t>8..2. ORGANIZACIÓN DE LOS DESDOBLES Y APOYOS</w:t>
      </w:r>
    </w:p>
    <w:p>
      <w:pPr>
        <w:pStyle w:val="Normal"/>
        <w:rPr>
          <w:b/>
          <w:b/>
        </w:rPr>
      </w:pPr>
      <w:r>
        <w:rPr>
          <w:b/>
        </w:rPr>
      </w:r>
    </w:p>
    <w:p>
      <w:pPr>
        <w:pStyle w:val="Normal"/>
        <w:jc w:val="both"/>
        <w:rPr/>
      </w:pPr>
      <w:r>
        <w:rPr/>
        <w:t>En el tercer trimestre y a partir de la segunda semana de marzo, gracias a la Formación en centros de trabajo de los alumnos de segundo, se contemplan desdobles, con el objetivo de reducir la ratio profesor alumno y trabajar contenidos con una mayor individualización y profundidad, los horarios de profesores y grupos pueden ser reorganizados con dicho fin.</w:t>
      </w:r>
    </w:p>
    <w:p>
      <w:pPr>
        <w:pStyle w:val="Normal"/>
        <w:rPr/>
      </w:pPr>
      <w:r>
        <w:rPr/>
      </w:r>
    </w:p>
    <w:p>
      <w:pPr>
        <w:pStyle w:val="Normal"/>
        <w:rPr>
          <w:b/>
          <w:b/>
        </w:rPr>
      </w:pPr>
      <w:r>
        <w:rPr>
          <w:b/>
        </w:rPr>
        <w:t>8.3. ESPACIOS, MATERIALES, TEXTOS Y RECURSOS</w:t>
      </w:r>
    </w:p>
    <w:p>
      <w:pPr>
        <w:pStyle w:val="Normal"/>
        <w:rPr>
          <w:b/>
          <w:b/>
        </w:rPr>
      </w:pPr>
      <w:r>
        <w:rPr>
          <w:b/>
        </w:rPr>
      </w:r>
    </w:p>
    <w:p>
      <w:pPr>
        <w:pStyle w:val="Normal"/>
        <w:rPr/>
      </w:pPr>
      <w:r>
        <w:rPr/>
        <w:t>Los materiales y recursos que pueden ser de utilidad para impartir esta módulo son:</w:t>
      </w:r>
    </w:p>
    <w:p>
      <w:pPr>
        <w:pStyle w:val="Normal"/>
        <w:numPr>
          <w:ilvl w:val="0"/>
          <w:numId w:val="9"/>
        </w:numPr>
        <w:rPr/>
      </w:pPr>
      <w:r>
        <w:rPr/>
        <w:t>Apuntes facilitados por el profesor en el aula virtual del módulo.</w:t>
      </w:r>
    </w:p>
    <w:p>
      <w:pPr>
        <w:pStyle w:val="Normal"/>
        <w:numPr>
          <w:ilvl w:val="0"/>
          <w:numId w:val="9"/>
        </w:numPr>
        <w:rPr/>
      </w:pPr>
      <w:r>
        <w:rPr/>
        <w:t xml:space="preserve">Libros, atlas y recursos </w:t>
      </w:r>
      <w:r>
        <w:rPr>
          <w:i/>
          <w:iCs/>
        </w:rPr>
        <w:t>online</w:t>
      </w:r>
      <w:r>
        <w:rPr/>
        <w:t xml:space="preserve"> relacionados con el módulo.</w:t>
      </w:r>
    </w:p>
    <w:p>
      <w:pPr>
        <w:pStyle w:val="Normal"/>
        <w:numPr>
          <w:ilvl w:val="0"/>
          <w:numId w:val="9"/>
        </w:numPr>
        <w:rPr/>
      </w:pPr>
      <w:r>
        <w:rPr/>
        <w:t>Recursos TIC: pantalla digital, ordenador, webs de carácter didáctico.</w:t>
      </w:r>
    </w:p>
    <w:p>
      <w:pPr>
        <w:pStyle w:val="Normal"/>
        <w:widowControl w:val="false"/>
        <w:spacing w:lineRule="auto" w:line="240" w:before="214" w:after="0"/>
        <w:rPr/>
      </w:pPr>
      <w:r>
        <w:rPr/>
        <w:t xml:space="preserve">Las instalaciones que vamos a utilizar son:  </w:t>
      </w:r>
    </w:p>
    <w:p>
      <w:pPr>
        <w:pStyle w:val="Normal"/>
        <w:widowControl w:val="false"/>
        <w:spacing w:lineRule="auto" w:line="240" w:before="123" w:after="0"/>
        <w:ind w:left="675" w:hanging="0"/>
        <w:rPr>
          <w:rFonts w:ascii="Calibri" w:hAnsi="Calibri" w:eastAsia="Calibri" w:cs="Calibri"/>
        </w:rPr>
      </w:pPr>
      <w:r>
        <w:rPr>
          <w:rFonts w:eastAsia="Times New Roman" w:cs="Times New Roman" w:ascii="Times New Roman" w:hAnsi="Times New Roman"/>
        </w:rPr>
        <w:t xml:space="preserve">▪ </w:t>
      </w:r>
      <w:r>
        <w:rPr/>
        <w:t>Clase, aula.</w:t>
      </w:r>
    </w:p>
    <w:p>
      <w:pPr>
        <w:pStyle w:val="Normal"/>
        <w:widowControl w:val="false"/>
        <w:spacing w:lineRule="auto" w:line="240" w:before="11" w:after="0"/>
        <w:ind w:left="1476" w:hanging="0"/>
        <w:rPr>
          <w:rFonts w:ascii="Calibri" w:hAnsi="Calibri" w:eastAsia="Calibri" w:cs="Calibri"/>
        </w:rPr>
      </w:pPr>
      <w:r>
        <w:rPr>
          <w:rFonts w:eastAsia="Calibri" w:cs="Calibri" w:ascii="Calibri" w:hAnsi="Calibri"/>
        </w:rPr>
      </w:r>
    </w:p>
    <w:p>
      <w:pPr>
        <w:pStyle w:val="Normal"/>
        <w:rPr>
          <w:rFonts w:ascii="Calibri" w:hAnsi="Calibri" w:eastAsia="Calibri" w:cs="Calibri"/>
        </w:rPr>
      </w:pPr>
      <w:r>
        <w:rPr>
          <w:b/>
        </w:rPr>
        <w:t>8.4. MEDIDAS DE ATENCIÓN A LA DIVERSIDAD PARA ALUMNOS CON NECESIDAD ESPECÍFICA DE APOYO EDUCATIVO</w:t>
      </w:r>
    </w:p>
    <w:p>
      <w:pPr>
        <w:pStyle w:val="Normal"/>
        <w:widowControl w:val="false"/>
        <w:spacing w:lineRule="auto" w:line="240" w:before="11" w:after="0"/>
        <w:ind w:left="1476" w:hanging="0"/>
        <w:rPr>
          <w:rFonts w:ascii="Calibri" w:hAnsi="Calibri" w:eastAsia="Calibri" w:cs="Calibri"/>
        </w:rPr>
      </w:pPr>
      <w:r>
        <w:rPr>
          <w:rFonts w:eastAsia="Calibri" w:cs="Calibri" w:ascii="Calibri" w:hAnsi="Calibri"/>
        </w:rPr>
      </w:r>
    </w:p>
    <w:p>
      <w:pPr>
        <w:pStyle w:val="Normal"/>
        <w:widowControl w:val="false"/>
        <w:spacing w:lineRule="auto" w:line="343" w:before="238" w:after="0"/>
        <w:ind w:left="308" w:right="783" w:firstLine="9"/>
        <w:jc w:val="both"/>
        <w:rPr/>
      </w:pPr>
      <w:r>
        <w:rPr/>
        <w:t>El equipo docente, coordinado por el profesor tutor y con el asesoramiento, de los profesionales del departamento de orientación educativa, determinará para los alumnos con NEAE el tipo de medidas en los procedimientos de evaluación, durante el primer mes de clase o en el momento en el que el alumno acredite documentalmente la existencia de necesidades específicas. En cualquier caso, los procedimientos de evaluación acordados garantizarán la adquisición de las competencias profesionales, personales y sociales, así como de la competencia general del título.</w:t>
      </w:r>
    </w:p>
    <w:p>
      <w:pPr>
        <w:pStyle w:val="Normal"/>
        <w:widowControl w:val="false"/>
        <w:spacing w:lineRule="auto" w:line="343" w:before="238" w:after="0"/>
        <w:ind w:left="308" w:right="783" w:firstLine="9"/>
        <w:jc w:val="both"/>
        <w:rPr/>
      </w:pPr>
      <w:r>
        <w:rPr/>
        <w:t>Para los alumnos que tengan acreditada esta necesidad se podrán adoptar las siguientes medidas en los procedimientos de evaluación:</w:t>
      </w:r>
    </w:p>
    <w:p>
      <w:pPr>
        <w:pStyle w:val="Normal"/>
        <w:widowControl w:val="false"/>
        <w:numPr>
          <w:ilvl w:val="0"/>
          <w:numId w:val="7"/>
        </w:numPr>
        <w:spacing w:lineRule="auto" w:line="343" w:before="238" w:after="0"/>
        <w:ind w:left="720" w:right="783" w:hanging="360"/>
        <w:jc w:val="both"/>
        <w:rPr/>
      </w:pPr>
      <w:r>
        <w:rPr/>
        <w:t>Adaptación del formato de examen en pruebas escritas: aumento de tamaño del texto, hojas separadas, mayor espacio, Para alumnos con déficit visual, DEA, TDAH, dislexia y otros.</w:t>
      </w:r>
    </w:p>
    <w:p>
      <w:pPr>
        <w:pStyle w:val="Normal"/>
        <w:widowControl w:val="false"/>
        <w:numPr>
          <w:ilvl w:val="0"/>
          <w:numId w:val="7"/>
        </w:numPr>
        <w:spacing w:lineRule="auto" w:line="343"/>
        <w:ind w:left="720" w:right="783" w:hanging="360"/>
        <w:jc w:val="both"/>
        <w:rPr/>
      </w:pPr>
      <w:r>
        <w:rPr/>
        <w:t>Adaptación de tiempos: hasta 25% para alumnos DEA, TDAH, dislexia</w:t>
      </w:r>
    </w:p>
    <w:p>
      <w:pPr>
        <w:pStyle w:val="Normal"/>
        <w:widowControl w:val="false"/>
        <w:numPr>
          <w:ilvl w:val="0"/>
          <w:numId w:val="7"/>
        </w:numPr>
        <w:spacing w:lineRule="auto" w:line="343"/>
        <w:ind w:left="720" w:right="783" w:hanging="360"/>
        <w:jc w:val="both"/>
        <w:rPr/>
      </w:pPr>
      <w:r>
        <w:rPr/>
        <w:t>Adaptación de espacios.</w:t>
      </w:r>
    </w:p>
    <w:p>
      <w:pPr>
        <w:pStyle w:val="Normal"/>
        <w:widowControl w:val="false"/>
        <w:numPr>
          <w:ilvl w:val="0"/>
          <w:numId w:val="7"/>
        </w:numPr>
        <w:spacing w:lineRule="auto" w:line="343"/>
        <w:ind w:left="720" w:right="783" w:hanging="360"/>
        <w:jc w:val="both"/>
        <w:rPr/>
      </w:pPr>
      <w:r>
        <w:rPr/>
        <w:t>Uso de recursos técnicos para alumnos con necesidades específicas.</w:t>
      </w:r>
    </w:p>
    <w:p>
      <w:pPr>
        <w:pStyle w:val="Normal"/>
        <w:widowControl w:val="false"/>
        <w:numPr>
          <w:ilvl w:val="0"/>
          <w:numId w:val="7"/>
        </w:numPr>
        <w:spacing w:lineRule="auto" w:line="343"/>
        <w:ind w:left="720" w:right="783" w:hanging="360"/>
        <w:jc w:val="both"/>
        <w:rPr/>
      </w:pPr>
      <w:r>
        <w:rPr/>
        <w:t xml:space="preserve">Otras, según características de alumnado </w:t>
      </w:r>
    </w:p>
    <w:p>
      <w:pPr>
        <w:pStyle w:val="Normal"/>
        <w:widowControl w:val="false"/>
        <w:spacing w:lineRule="auto" w:line="343" w:before="238" w:after="0"/>
        <w:ind w:left="308" w:right="783" w:firstLine="9"/>
        <w:jc w:val="both"/>
        <w:rPr/>
      </w:pPr>
      <w:r>
        <w:rPr>
          <w:color w:val="000000"/>
        </w:rPr>
        <w:t xml:space="preserve"> </w:t>
      </w:r>
      <w:r>
        <w:rPr>
          <w:color w:val="000000"/>
        </w:rPr>
        <w:t>O</w:t>
      </w:r>
      <w:r>
        <w:rPr/>
        <w:t>tras medidas para satisfacer la diversidad del alumnado, podrán ser aquellas;</w:t>
      </w:r>
    </w:p>
    <w:p>
      <w:pPr>
        <w:pStyle w:val="Normal"/>
        <w:widowControl w:val="false"/>
        <w:numPr>
          <w:ilvl w:val="0"/>
          <w:numId w:val="2"/>
        </w:numPr>
        <w:spacing w:lineRule="auto" w:line="343" w:before="420" w:after="0"/>
        <w:ind w:left="720" w:right="785" w:hanging="360"/>
        <w:jc w:val="both"/>
        <w:rPr>
          <w:color w:val="000000"/>
        </w:rPr>
      </w:pPr>
      <w:r>
        <w:rPr>
          <w:color w:val="000000"/>
        </w:rPr>
        <w:t xml:space="preserve">Dirigidas al respeto por la diversidad de opiniones, creencias y manifestaciones  sociales, culturales, técnicas y artísticas, que se concretan en los contenidos y se  desarrollarán a través de las propuestas de actividad.  </w:t>
      </w:r>
    </w:p>
    <w:p>
      <w:pPr>
        <w:pStyle w:val="Normal"/>
        <w:widowControl w:val="false"/>
        <w:numPr>
          <w:ilvl w:val="0"/>
          <w:numId w:val="2"/>
        </w:numPr>
        <w:spacing w:lineRule="auto" w:line="343"/>
        <w:ind w:left="720" w:right="786" w:hanging="360"/>
        <w:jc w:val="both"/>
        <w:rPr>
          <w:color w:val="000000"/>
        </w:rPr>
      </w:pPr>
      <w:r>
        <w:rPr>
          <w:color w:val="000000"/>
        </w:rPr>
        <w:t>Dirigidas a la detección de las necesidades de aprendizaje. En este sentido las técnicas de evaluación inicial determinarán el nivel del alumno al comenzar cada unidad de trabajo. Nos permitirá conocer los distintos niveles entre el alumnado, y por tanto podremos actuar reforzando o ampliando en cada caso concreto, así como  la adaptación de las actividades propuestas en función de las necesidades.</w:t>
      </w:r>
    </w:p>
    <w:p>
      <w:pPr>
        <w:pStyle w:val="Normal"/>
        <w:widowControl w:val="false"/>
        <w:numPr>
          <w:ilvl w:val="0"/>
          <w:numId w:val="2"/>
        </w:numPr>
        <w:spacing w:lineRule="auto" w:line="343"/>
        <w:ind w:left="720" w:right="786" w:hanging="360"/>
        <w:jc w:val="both"/>
        <w:rPr>
          <w:color w:val="000000"/>
        </w:rPr>
      </w:pPr>
      <w:r>
        <w:rPr>
          <w:color w:val="000000"/>
        </w:rPr>
        <w:t xml:space="preserve">Se recogen una gran variedad de actividades, de modo que puedan responder a las  aptitudes individuales (elaboración de esquemas, resolución de casos prácticos,  realización de trabajos en grupo e individuales, pruebas de desarrollo, cuestionarios,  análisis de caos, entre otras).  </w:t>
      </w:r>
    </w:p>
    <w:p>
      <w:pPr>
        <w:pStyle w:val="Normal"/>
        <w:widowControl w:val="false"/>
        <w:numPr>
          <w:ilvl w:val="0"/>
          <w:numId w:val="2"/>
        </w:numPr>
        <w:spacing w:lineRule="auto" w:line="343"/>
        <w:ind w:left="720" w:right="787" w:hanging="360"/>
        <w:jc w:val="both"/>
        <w:rPr/>
      </w:pPr>
      <w:r>
        <w:rPr>
          <w:color w:val="000000"/>
        </w:rPr>
        <w:t xml:space="preserve">Seguimiento del progreso del estudiante de un modo continuado para detectar las  dificultades antes de que surjan problemas.  </w:t>
      </w:r>
    </w:p>
    <w:p>
      <w:pPr>
        <w:pStyle w:val="Normal"/>
        <w:widowControl w:val="false"/>
        <w:numPr>
          <w:ilvl w:val="0"/>
          <w:numId w:val="2"/>
        </w:numPr>
        <w:spacing w:lineRule="auto" w:line="343"/>
        <w:ind w:left="720" w:right="787" w:hanging="360"/>
        <w:jc w:val="both"/>
        <w:rPr/>
      </w:pPr>
      <w:r>
        <w:rPr>
          <w:color w:val="000000"/>
        </w:rPr>
        <w:t xml:space="preserve">Motivadoras. Las distintas técnicas de motivación ayudan al alumnado a ir  asumiendo más responsabilidades en su aprendizaje y comportamiento.  Comunicarles qué se espera de ellos, animarlos a la autodisciplina y cooperación.  </w:t>
      </w:r>
    </w:p>
    <w:p>
      <w:pPr>
        <w:pStyle w:val="Normal"/>
        <w:widowControl w:val="false"/>
        <w:numPr>
          <w:ilvl w:val="0"/>
          <w:numId w:val="2"/>
        </w:numPr>
        <w:spacing w:lineRule="auto" w:line="343"/>
        <w:ind w:left="720" w:right="787" w:hanging="360"/>
        <w:jc w:val="both"/>
        <w:rPr/>
      </w:pPr>
      <w:r>
        <w:rPr>
          <w:color w:val="000000"/>
        </w:rPr>
        <w:t xml:space="preserve">La observación de cada estudiante permitirá recoger tanto los progresos como las posibles dificultades.  </w:t>
      </w:r>
    </w:p>
    <w:p>
      <w:pPr>
        <w:pStyle w:val="Normal"/>
        <w:widowControl w:val="false"/>
        <w:numPr>
          <w:ilvl w:val="0"/>
          <w:numId w:val="2"/>
        </w:numPr>
        <w:spacing w:lineRule="auto" w:line="343"/>
        <w:ind w:left="720" w:right="787" w:hanging="360"/>
        <w:jc w:val="both"/>
        <w:rPr/>
      </w:pPr>
      <w:r>
        <w:rPr>
          <w:color w:val="000000"/>
        </w:rPr>
        <w:t xml:space="preserve">Cooperar con los servicios de apoyo y los recursos humanos para planificar las  tareas que salen al paso de las necesidades del alumnado.  </w:t>
      </w:r>
    </w:p>
    <w:p>
      <w:pPr>
        <w:pStyle w:val="Normal"/>
        <w:widowControl w:val="false"/>
        <w:spacing w:lineRule="auto" w:line="343" w:before="43" w:after="0"/>
        <w:ind w:left="664" w:right="787" w:hanging="351"/>
        <w:rPr/>
      </w:pPr>
      <w:r>
        <w:rPr/>
      </w:r>
    </w:p>
    <w:p>
      <w:pPr>
        <w:pStyle w:val="Normal"/>
        <w:widowControl w:val="false"/>
        <w:spacing w:lineRule="auto" w:line="240" w:before="11" w:after="0"/>
        <w:ind w:left="1476" w:hanging="0"/>
        <w:rPr>
          <w:rFonts w:ascii="Calibri" w:hAnsi="Calibri" w:eastAsia="Calibri" w:cs="Calibri"/>
        </w:rPr>
      </w:pPr>
      <w:r>
        <w:rPr>
          <w:rFonts w:eastAsia="Calibri" w:cs="Calibri" w:ascii="Calibri" w:hAnsi="Calibri"/>
        </w:rPr>
      </w:r>
    </w:p>
    <w:tbl>
      <w:tblPr>
        <w:tblStyle w:val="ad"/>
        <w:tblW w:w="9698" w:type="dxa"/>
        <w:jc w:val="left"/>
        <w:tblInd w:w="-47" w:type="dxa"/>
        <w:tblLayout w:type="fixed"/>
        <w:tblCellMar>
          <w:top w:w="100" w:type="dxa"/>
          <w:left w:w="100" w:type="dxa"/>
          <w:bottom w:w="100" w:type="dxa"/>
          <w:right w:w="100" w:type="dxa"/>
        </w:tblCellMar>
        <w:tblLook w:noVBand="1" w:val="0600" w:noHBand="1" w:lastColumn="0" w:firstColumn="0" w:lastRow="0" w:firstRow="0"/>
      </w:tblPr>
      <w:tblGrid>
        <w:gridCol w:w="9698"/>
      </w:tblGrid>
      <w:tr>
        <w:trPr>
          <w:trHeight w:val="315" w:hRule="atLeast"/>
        </w:trPr>
        <w:tc>
          <w:tcPr>
            <w:tcW w:w="9698" w:type="dxa"/>
            <w:tcBorders>
              <w:top w:val="single" w:sz="8" w:space="0" w:color="000000"/>
              <w:left w:val="single" w:sz="8" w:space="0" w:color="000000"/>
              <w:bottom w:val="single" w:sz="8" w:space="0" w:color="000000"/>
              <w:right w:val="single" w:sz="8" w:space="0" w:color="000000"/>
            </w:tcBorders>
            <w:shd w:color="auto" w:fill="C9DAF8" w:val="clear"/>
          </w:tcPr>
          <w:p>
            <w:pPr>
              <w:pStyle w:val="Normal"/>
              <w:widowControl w:val="false"/>
              <w:numPr>
                <w:ilvl w:val="0"/>
                <w:numId w:val="6"/>
              </w:numPr>
              <w:spacing w:lineRule="auto" w:line="240" w:before="225" w:after="0"/>
              <w:rPr>
                <w:b/>
                <w:b/>
                <w:sz w:val="19"/>
                <w:szCs w:val="19"/>
              </w:rPr>
            </w:pPr>
            <w:r>
              <w:rPr>
                <w:b/>
                <w:sz w:val="24"/>
                <w:szCs w:val="24"/>
              </w:rPr>
              <w:t xml:space="preserve">ACTIVIDADES DE EVALUACIÓN </w:t>
            </w:r>
          </w:p>
        </w:tc>
      </w:tr>
    </w:tbl>
    <w:p>
      <w:pPr>
        <w:pStyle w:val="Normal"/>
        <w:ind w:left="720" w:hanging="0"/>
        <w:rPr/>
      </w:pPr>
      <w:r>
        <w:rPr/>
      </w:r>
    </w:p>
    <w:p>
      <w:pPr>
        <w:pStyle w:val="Normal"/>
        <w:rPr>
          <w:b/>
          <w:b/>
        </w:rPr>
      </w:pPr>
      <w:r>
        <w:rPr>
          <w:b/>
        </w:rPr>
        <w:t>9.1. CARACTERÍSTICAS DE LA EVALUACIÓN</w:t>
      </w:r>
    </w:p>
    <w:p>
      <w:pPr>
        <w:pStyle w:val="Normal"/>
        <w:ind w:left="720" w:hanging="0"/>
        <w:rPr>
          <w:b/>
          <w:b/>
        </w:rPr>
      </w:pPr>
      <w:r>
        <w:rPr>
          <w:b/>
        </w:rPr>
      </w:r>
    </w:p>
    <w:p>
      <w:pPr>
        <w:pStyle w:val="Normal"/>
        <w:jc w:val="both"/>
        <w:rPr/>
      </w:pPr>
      <w:r>
        <w:rPr/>
        <w:t>Según lo dispuesto en el artículo 30 de la Orden 893/2022, de 21 de abril, de la Consejería de Educación, Universidades, Ciencia y Portavocía, se establece, con carácter general, lo siguiente:</w:t>
      </w:r>
    </w:p>
    <w:p>
      <w:pPr>
        <w:pStyle w:val="Normal"/>
        <w:numPr>
          <w:ilvl w:val="0"/>
          <w:numId w:val="11"/>
        </w:numPr>
        <w:rPr/>
      </w:pPr>
      <w:r>
        <w:rPr/>
        <w:t>La evaluación de los alumnos se realizará según los criterios de evaluación establecidos por los resultados de aprendizaje del módulo.</w:t>
      </w:r>
    </w:p>
    <w:p>
      <w:pPr>
        <w:pStyle w:val="Normal"/>
        <w:numPr>
          <w:ilvl w:val="0"/>
          <w:numId w:val="11"/>
        </w:numPr>
        <w:rPr/>
      </w:pPr>
      <w:r>
        <w:rPr/>
        <w:t>La evaluación será de carácter teórico-práctica</w:t>
      </w:r>
    </w:p>
    <w:p>
      <w:pPr>
        <w:pStyle w:val="Normal"/>
        <w:numPr>
          <w:ilvl w:val="0"/>
          <w:numId w:val="11"/>
        </w:numPr>
        <w:rPr/>
      </w:pPr>
      <w:r>
        <w:rPr/>
        <w:t>Los alumnos/as disponen de dos convocatorias por curso: ordinaria y extraordinaria</w:t>
      </w:r>
    </w:p>
    <w:p>
      <w:pPr>
        <w:pStyle w:val="Normal"/>
        <w:numPr>
          <w:ilvl w:val="0"/>
          <w:numId w:val="11"/>
        </w:numPr>
        <w:jc w:val="both"/>
        <w:rPr/>
      </w:pPr>
      <w:r>
        <w:rPr/>
        <w:t>La evaluación durante el periodo lectivo se llevará a cabo mediante la evaluación continua</w:t>
      </w:r>
    </w:p>
    <w:p>
      <w:pPr>
        <w:pStyle w:val="Normal"/>
        <w:ind w:firstLine="720"/>
        <w:rPr/>
      </w:pPr>
      <w:r>
        <w:rPr/>
        <w:t>durante tres evaluaciones que conducirán a la calificación final del módulo en convocatoria</w:t>
      </w:r>
    </w:p>
    <w:p>
      <w:pPr>
        <w:pStyle w:val="Normal"/>
        <w:ind w:firstLine="720"/>
        <w:rPr/>
      </w:pPr>
      <w:r>
        <w:rPr/>
        <w:t>ordinaria.</w:t>
      </w:r>
    </w:p>
    <w:p>
      <w:pPr>
        <w:pStyle w:val="Normal"/>
        <w:numPr>
          <w:ilvl w:val="0"/>
          <w:numId w:val="3"/>
        </w:numPr>
        <w:jc w:val="both"/>
        <w:rPr/>
      </w:pPr>
      <w:r>
        <w:rPr/>
        <w:t xml:space="preserve">Al encontrarnos en régimen de enseñanza presencial y dado el carácter eminentemente práctico del módulo, y entendiendo que el alumno aprende “haciendo” y realizando las tareas, los alumnos serán evaluados durante las tareas prácticas realizadas a diario. Tanto en su realización y participación, como en su implicación y contribución al buen desarrollo de las sesiones. </w:t>
      </w:r>
    </w:p>
    <w:p>
      <w:pPr>
        <w:pStyle w:val="Normal"/>
        <w:numPr>
          <w:ilvl w:val="0"/>
          <w:numId w:val="3"/>
        </w:numPr>
        <w:rPr/>
      </w:pPr>
      <w:r>
        <w:rPr/>
        <w:t xml:space="preserve">Será necesario realizar al menos el </w:t>
      </w:r>
      <w:r>
        <w:rPr>
          <w:b/>
        </w:rPr>
        <w:t xml:space="preserve">60% de las prácticas </w:t>
      </w:r>
      <w:r>
        <w:rPr/>
        <w:t>diarias o en casos justificados la tarea alternativa propuesta por el profesor. Trabajos que manifiesten aspectos prácticos de la asignatura: técnicas, estrategias, metodología. Se incluirá un ítem de evaluación objetivo relacionado con Resultados de aprendizaje del módulo.</w:t>
      </w:r>
    </w:p>
    <w:p>
      <w:pPr>
        <w:pStyle w:val="Normal"/>
        <w:numPr>
          <w:ilvl w:val="0"/>
          <w:numId w:val="3"/>
        </w:numPr>
        <w:jc w:val="both"/>
        <w:rPr/>
      </w:pPr>
      <w:r>
        <w:rPr/>
        <w:t xml:space="preserve">Para la superación del módulo es imprescindible la asistencia regular. Dadas las horas asignadas al módulo, a los alumnos que superen las </w:t>
      </w:r>
      <w:r>
        <w:rPr>
          <w:b/>
          <w:bCs/>
        </w:rPr>
        <w:t>13</w:t>
      </w:r>
      <w:r>
        <w:rPr>
          <w:b/>
        </w:rPr>
        <w:t xml:space="preserve"> faltas de asistencia (15% de horas del módulo</w:t>
      </w:r>
      <w:r>
        <w:rPr/>
        <w:t>), en aplicación de lo dispuesto en las Normas de Organización y Funcionamiento del centro, no se les podrá aplicar la evaluación continua y será calificado como “No evaluado” (NE) en la evaluación parcial y posteriores a la pérdida de la evaluación continua. Aquellos resultados de aprendizaje que hubiera superado y aquellos trabajos realizados antes de la pérdida de la evaluación continua, le serán tenidos en cuenta.</w:t>
      </w:r>
    </w:p>
    <w:p>
      <w:pPr>
        <w:pStyle w:val="Normal"/>
        <w:ind w:left="720" w:hanging="0"/>
        <w:jc w:val="both"/>
        <w:rPr/>
      </w:pPr>
      <w:r>
        <w:rPr/>
        <w:t>El alumnado que se encuentre en esta situación será evaluado y calificado en las sesiones</w:t>
      </w:r>
    </w:p>
    <w:p>
      <w:pPr>
        <w:pStyle w:val="Normal"/>
        <w:ind w:firstLine="720"/>
        <w:jc w:val="both"/>
        <w:rPr/>
      </w:pPr>
      <w:r>
        <w:rPr/>
        <w:t>finales de evaluación ordinaria a partir de los resultados que obtenga en los procedimientos</w:t>
      </w:r>
    </w:p>
    <w:p>
      <w:pPr>
        <w:pStyle w:val="Normal"/>
        <w:ind w:firstLine="720"/>
        <w:jc w:val="both"/>
        <w:rPr/>
      </w:pPr>
      <w:r>
        <w:rPr/>
        <w:t xml:space="preserve">de evaluación. Aquellos criterios de evaluación que correspondan con pruebas prácticas </w:t>
        <w:tab/>
        <w:t>podrán ser sustituidas por pruebas de carácter teórico-práctico.</w:t>
      </w:r>
    </w:p>
    <w:p>
      <w:pPr>
        <w:pStyle w:val="Normal"/>
        <w:numPr>
          <w:ilvl w:val="0"/>
          <w:numId w:val="10"/>
        </w:numPr>
        <w:jc w:val="both"/>
        <w:rPr/>
      </w:pPr>
      <w:r>
        <w:rPr/>
        <w:t>Cuando un alumno/a no supere alguno de los RA se le entregará un informe que oriente sobre la mejora de su aprendizaje y le permita su superación.</w:t>
      </w:r>
    </w:p>
    <w:p>
      <w:pPr>
        <w:pStyle w:val="Normal"/>
        <w:numPr>
          <w:ilvl w:val="0"/>
          <w:numId w:val="1"/>
        </w:numPr>
        <w:jc w:val="both"/>
        <w:rPr/>
      </w:pPr>
      <w:r>
        <w:rPr/>
        <w:t>Los alumnos/as que no superen el módulo en la convocatoria ordinaria deberán presentarse a la convocatoria extraordinaria.</w:t>
      </w:r>
    </w:p>
    <w:p>
      <w:pPr>
        <w:pStyle w:val="Normal"/>
        <w:numPr>
          <w:ilvl w:val="0"/>
          <w:numId w:val="1"/>
        </w:numPr>
        <w:jc w:val="both"/>
        <w:rPr/>
      </w:pPr>
      <w:r>
        <w:rPr/>
        <w:t>Cuando un alumno/a no supere el módulo, se le entregará un informe que le oriente sobre la mejora de su aprendizaje y le permita su superación. En el caso de criterios de evaluación a superar correspondientes a procedimientos o prácticas, se sustituirán en la convocatoria ordinaria y/o extraordinaria por pruebas teórico-prácticas.</w:t>
      </w:r>
    </w:p>
    <w:p>
      <w:pPr>
        <w:pStyle w:val="Normal"/>
        <w:numPr>
          <w:ilvl w:val="0"/>
          <w:numId w:val="1"/>
        </w:numPr>
        <w:jc w:val="both"/>
        <w:rPr/>
      </w:pPr>
      <w:r>
        <w:rPr/>
        <w:t>Se informará a los alumnos de los criterios de evaluación y  de calificación al inicio de curso y en cada tarea evaluable. Así como se les informará de sus resultados y progreso. Intentando con ello dar un valor formativo, objetivo y emancipatorio a la evaluación y calificación.</w:t>
      </w:r>
    </w:p>
    <w:p>
      <w:pPr>
        <w:pStyle w:val="Normal"/>
        <w:jc w:val="both"/>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b/>
          <w:b/>
        </w:rPr>
      </w:pPr>
      <w:r>
        <w:rPr>
          <w:b/>
        </w:rPr>
        <w:t>9.2. PROCEDIMIENTOS DE EVALUACIÓN Y CRITERIOS DE CALIFICACIÓN</w:t>
      </w:r>
    </w:p>
    <w:p>
      <w:pPr>
        <w:pStyle w:val="Normal"/>
        <w:rPr/>
      </w:pPr>
      <w:r>
        <w:rPr/>
      </w:r>
    </w:p>
    <w:p>
      <w:pPr>
        <w:pStyle w:val="Normal"/>
        <w:jc w:val="both"/>
        <w:rPr/>
      </w:pPr>
      <w:r>
        <w:rPr/>
        <w:t>La calificación del alumno en cada evaluación será consecuencia de evaluar y calificar las competencias profesionales, personales y sociales adquiridas y demostradas por los alumnos, valorando aspectos relacionados con ello y recogidos en los Resultados de Aprendizaje.</w:t>
      </w:r>
    </w:p>
    <w:p>
      <w:pPr>
        <w:pStyle w:val="Normal"/>
        <w:jc w:val="both"/>
        <w:rPr/>
      </w:pPr>
      <w:r>
        <w:rPr/>
        <w:t>Se utilizarán diferentes instrumentos que se relacionarán con los RA, tales como;</w:t>
      </w:r>
    </w:p>
    <w:p>
      <w:pPr>
        <w:pStyle w:val="Normal"/>
        <w:widowControl w:val="false"/>
        <w:spacing w:lineRule="auto" w:line="240" w:before="252" w:after="0"/>
        <w:jc w:val="both"/>
        <w:rPr/>
      </w:pPr>
      <w:r>
        <w:rPr>
          <w:rFonts w:eastAsia="Noto Sans Symbols" w:cs="Noto Sans Symbols" w:ascii="Noto Sans Symbols" w:hAnsi="Noto Sans Symbols"/>
        </w:rPr>
        <w:t xml:space="preserve">• </w:t>
      </w:r>
      <w:r>
        <w:rPr/>
        <w:t xml:space="preserve">Exámenes teóricos. </w:t>
      </w:r>
    </w:p>
    <w:p>
      <w:pPr>
        <w:pStyle w:val="Normal"/>
        <w:widowControl w:val="false"/>
        <w:spacing w:lineRule="auto" w:line="240" w:before="136" w:after="0"/>
        <w:jc w:val="both"/>
        <w:rPr/>
      </w:pPr>
      <w:r>
        <w:rPr/>
        <w:t>Condiciones de realización de exámenes.</w:t>
      </w:r>
    </w:p>
    <w:p>
      <w:pPr>
        <w:pStyle w:val="Normal"/>
        <w:widowControl w:val="false"/>
        <w:spacing w:lineRule="auto" w:line="240" w:before="136" w:after="0"/>
        <w:jc w:val="both"/>
        <w:rPr/>
      </w:pPr>
      <w:r>
        <w:rPr/>
        <w:t>La profesora establecerá las condiciones para la realización del examen, determinando dónde y cómo se ubicarán los alumnos en el aula. Así mismo, los alumnos deberán dejar los dispositivos móviles y electrónicos (teléfonos, relojes inteligentes y cualquier otro dispositivo de estas características que puedan aparecer) en un espacio que se determinará y que será custodiado por la profesora hasta la finalización del examen. Todos los dispositivos deberán estar apagados. El incumplimiento de cualquiera de las normas de desarrollo del examen dará lugar a la imposibilidad de realizar la prueba.</w:t>
      </w:r>
    </w:p>
    <w:p>
      <w:pPr>
        <w:pStyle w:val="Normal"/>
        <w:widowControl w:val="false"/>
        <w:spacing w:lineRule="auto" w:line="240" w:before="136" w:after="0"/>
        <w:jc w:val="both"/>
        <w:rPr/>
      </w:pPr>
      <w:r>
        <w:rPr/>
        <w:t>El alumno que sea sorprendido copiando en un examen (tanto de otro compañero como de material escrito o digital que pueda tener en su poder o a su alcance), será expulsado del examen, perdiendo el derecho a realizarlo nuevamente (salvo lo establecido para los RA afectados) y la calificación será de 0 puntos, aunque ya tuviese parte del examen escrito.</w:t>
      </w:r>
    </w:p>
    <w:p>
      <w:pPr>
        <w:pStyle w:val="Normal"/>
        <w:widowControl w:val="false"/>
        <w:spacing w:lineRule="auto" w:line="240" w:before="136" w:after="0"/>
        <w:jc w:val="both"/>
        <w:rPr/>
      </w:pPr>
      <w:r>
        <w:rPr/>
        <w:t>El uso, la tenencia o la posesión de cualquier dispositivo móvil durante un examen es causa de expulsión del examen y de una calificación de 0 puntos, sin posibilidad de repetición de ese examen, salvo lo establecido para la recuperación de los RA afectados. Todo ello con independencia de las sanciones establecidas al respecto en las normas de funcionamiento del centro.</w:t>
      </w:r>
    </w:p>
    <w:p>
      <w:pPr>
        <w:pStyle w:val="Normal"/>
        <w:widowControl w:val="false"/>
        <w:spacing w:lineRule="auto" w:line="240" w:before="136" w:after="0"/>
        <w:jc w:val="both"/>
        <w:rPr/>
      </w:pPr>
      <w:r>
        <w:rPr/>
        <w:t>Queda expresamente prohibido el uso de auriculares o tapones durante los exámenes. El incumplimiento de este requisito dará lugar a la expulsión del examen, con calificación de 0 puntos. Todo ello con independencia de las sanciones establecidas al respecto en las normas de funcionamiento del centro.</w:t>
      </w:r>
    </w:p>
    <w:p>
      <w:pPr>
        <w:pStyle w:val="Normal"/>
        <w:widowControl w:val="false"/>
        <w:spacing w:lineRule="auto" w:line="240" w:before="136" w:after="0"/>
        <w:jc w:val="both"/>
        <w:rPr/>
      </w:pPr>
      <w:r>
        <w:rPr/>
        <w:t>Queda expresamente prohibido el uso de gorros, gorras o cualquier elemento que cubra la cabeza durante la realización del examen, dado que puede favorecer el empleo de auriculares o dispositivos de conexión con el exterior. El alumnado con cabello largo, deberá acudir al examen con el cabello recogido, permitiendo que las orejas sean visibles.</w:t>
      </w:r>
    </w:p>
    <w:p>
      <w:pPr>
        <w:pStyle w:val="Normal"/>
        <w:widowControl w:val="false"/>
        <w:spacing w:lineRule="auto" w:line="240" w:before="136" w:after="0"/>
        <w:jc w:val="both"/>
        <w:rPr/>
      </w:pPr>
      <w:r>
        <w:rPr/>
        <w:t>La ausencia injustificada a un examen no genera derecho alguno a la repetición del mismo. De no ser así, se produciría un agravio comparativo con los alumnos que sí han acudido a su sesión de examen en tiempo y forma.</w:t>
      </w:r>
    </w:p>
    <w:p>
      <w:pPr>
        <w:pStyle w:val="Normal"/>
        <w:widowControl w:val="false"/>
        <w:spacing w:lineRule="auto" w:line="240" w:before="136" w:after="0"/>
        <w:jc w:val="both"/>
        <w:rPr/>
      </w:pPr>
      <w:r>
        <w:rPr/>
        <w:t xml:space="preserve">La ausencia debidamente justificada a un examen implicará la repetición de dicho examen al alumno, pero el examen se realizará en las condiciones y día que la profesora estime oportunos y adecuados. </w:t>
      </w:r>
    </w:p>
    <w:p>
      <w:pPr>
        <w:pStyle w:val="Normal"/>
        <w:widowControl w:val="false"/>
        <w:spacing w:lineRule="auto" w:line="240" w:before="136" w:after="0"/>
        <w:jc w:val="both"/>
        <w:rPr/>
      </w:pPr>
      <w:r>
        <w:rPr/>
        <w:t>Las indicaciones recogidas acerca de la celebración de los exámenes son aplicables a todos los que se realicen durante el curso, tanto en convocatorias ordinarias como en convocatorias extraordinarias</w:t>
      </w:r>
    </w:p>
    <w:p>
      <w:pPr>
        <w:pStyle w:val="Normal"/>
        <w:rPr/>
      </w:pPr>
      <w:r>
        <w:rPr/>
      </w:r>
    </w:p>
    <w:p>
      <w:pPr>
        <w:pStyle w:val="Normal"/>
        <w:widowControl w:val="false"/>
        <w:spacing w:lineRule="auto" w:line="240" w:before="135" w:after="0"/>
        <w:jc w:val="both"/>
        <w:rPr/>
      </w:pPr>
      <w:r>
        <w:rPr>
          <w:rFonts w:eastAsia="Noto Sans Symbols" w:cs="Noto Sans Symbols" w:ascii="Noto Sans Symbols" w:hAnsi="Noto Sans Symbols"/>
        </w:rPr>
        <w:t xml:space="preserve">• </w:t>
      </w:r>
      <w:r>
        <w:rPr/>
        <w:t xml:space="preserve">Trabajos y proyectos escritos. </w:t>
      </w:r>
    </w:p>
    <w:p>
      <w:pPr>
        <w:pStyle w:val="Normal"/>
        <w:widowControl w:val="false"/>
        <w:spacing w:lineRule="auto" w:line="240" w:before="136" w:after="0"/>
        <w:jc w:val="both"/>
        <w:rPr/>
      </w:pPr>
      <w:r>
        <w:rPr>
          <w:rFonts w:eastAsia="Noto Sans Symbols" w:cs="Noto Sans Symbols" w:ascii="Noto Sans Symbols" w:hAnsi="Noto Sans Symbols"/>
        </w:rPr>
        <w:t xml:space="preserve">• </w:t>
      </w:r>
      <w:r>
        <w:rPr/>
        <w:t xml:space="preserve">Exámenes prácticos de las diferentes pruebas de valoración. </w:t>
      </w:r>
    </w:p>
    <w:p>
      <w:pPr>
        <w:pStyle w:val="Normal"/>
        <w:widowControl w:val="false"/>
        <w:spacing w:lineRule="auto" w:line="240" w:before="135" w:after="0"/>
        <w:jc w:val="both"/>
        <w:rPr/>
      </w:pPr>
      <w:r>
        <w:rPr>
          <w:rFonts w:eastAsia="Noto Sans Symbols" w:cs="Noto Sans Symbols" w:ascii="Noto Sans Symbols" w:hAnsi="Noto Sans Symbols"/>
        </w:rPr>
        <w:t xml:space="preserve">• </w:t>
      </w:r>
      <w:r>
        <w:rPr/>
        <w:t xml:space="preserve">Exposiciones orales y presentaciones sobre diferentes temas. </w:t>
      </w:r>
    </w:p>
    <w:p>
      <w:pPr>
        <w:pStyle w:val="Normal"/>
        <w:widowControl w:val="false"/>
        <w:spacing w:lineRule="auto" w:line="240" w:before="136" w:after="0"/>
        <w:jc w:val="both"/>
        <w:rPr/>
      </w:pPr>
      <w:r>
        <w:rPr/>
      </w:r>
    </w:p>
    <w:p>
      <w:pPr>
        <w:pStyle w:val="Normal"/>
        <w:ind w:left="720" w:hanging="0"/>
        <w:rPr>
          <w:b/>
          <w:b/>
        </w:rPr>
      </w:pPr>
      <w:r>
        <w:rPr>
          <w:b/>
        </w:rPr>
      </w:r>
    </w:p>
    <w:p>
      <w:pPr>
        <w:pStyle w:val="Normal"/>
        <w:widowControl w:val="false"/>
        <w:spacing w:lineRule="auto" w:line="240"/>
        <w:rPr>
          <w:sz w:val="11"/>
          <w:szCs w:val="11"/>
        </w:rPr>
      </w:pPr>
      <w:r>
        <w:rPr>
          <w:sz w:val="11"/>
          <w:szCs w:val="11"/>
        </w:rPr>
      </w:r>
    </w:p>
    <w:tbl>
      <w:tblPr>
        <w:tblStyle w:val="ae"/>
        <w:tblW w:w="8865" w:type="dxa"/>
        <w:jc w:val="left"/>
        <w:tblInd w:w="300" w:type="dxa"/>
        <w:tblLayout w:type="fixed"/>
        <w:tblCellMar>
          <w:top w:w="0" w:type="dxa"/>
          <w:left w:w="108" w:type="dxa"/>
          <w:bottom w:w="0" w:type="dxa"/>
          <w:right w:w="108" w:type="dxa"/>
        </w:tblCellMar>
        <w:tblLook w:noVBand="0" w:val="0000" w:noHBand="0" w:lastColumn="0" w:firstColumn="0" w:lastRow="0" w:firstRow="0"/>
      </w:tblPr>
      <w:tblGrid>
        <w:gridCol w:w="2744"/>
        <w:gridCol w:w="2567"/>
        <w:gridCol w:w="2265"/>
        <w:gridCol w:w="1288"/>
      </w:tblGrid>
      <w:tr>
        <w:trPr>
          <w:trHeight w:val="331" w:hRule="atLeast"/>
        </w:trPr>
        <w:tc>
          <w:tcPr>
            <w:tcW w:w="8864" w:type="dxa"/>
            <w:gridSpan w:val="4"/>
            <w:tcBorders>
              <w:top w:val="single" w:sz="4" w:space="0" w:color="000000"/>
              <w:left w:val="single" w:sz="4" w:space="0" w:color="000000"/>
              <w:bottom w:val="single" w:sz="4" w:space="0" w:color="000000"/>
              <w:right w:val="single" w:sz="4" w:space="0" w:color="000000"/>
            </w:tcBorders>
            <w:shd w:color="auto" w:fill="9CC2E4" w:val="clear"/>
          </w:tcPr>
          <w:p>
            <w:pPr>
              <w:pStyle w:val="Normal"/>
              <w:widowControl w:val="false"/>
              <w:spacing w:lineRule="auto" w:line="192"/>
              <w:ind w:left="2925" w:right="2917" w:hanging="0"/>
              <w:jc w:val="center"/>
              <w:rPr>
                <w:b/>
                <w:b/>
                <w:sz w:val="18"/>
                <w:szCs w:val="18"/>
              </w:rPr>
            </w:pPr>
            <w:r>
              <w:rPr>
                <w:b/>
                <w:sz w:val="18"/>
                <w:szCs w:val="18"/>
              </w:rPr>
              <w:t>CRITERIOS DE CALIFICACIÓN PRIMER TRIMESTRE</w:t>
            </w:r>
          </w:p>
        </w:tc>
      </w:tr>
      <w:tr>
        <w:trPr>
          <w:trHeight w:val="605" w:hRule="atLeast"/>
        </w:trPr>
        <w:tc>
          <w:tcPr>
            <w:tcW w:w="274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192"/>
              <w:jc w:val="center"/>
              <w:rPr>
                <w:b/>
                <w:b/>
                <w:color w:val="006FC0"/>
                <w:sz w:val="18"/>
                <w:szCs w:val="18"/>
              </w:rPr>
            </w:pPr>
            <w:r>
              <w:rPr>
                <w:b/>
                <w:color w:val="006FC0"/>
                <w:sz w:val="18"/>
                <w:szCs w:val="18"/>
              </w:rPr>
              <w:t xml:space="preserve"> </w:t>
            </w:r>
            <w:r>
              <w:rPr>
                <w:b/>
                <w:color w:val="006FC0"/>
                <w:sz w:val="18"/>
                <w:szCs w:val="18"/>
              </w:rPr>
              <w:t>Instrumento de evaluación</w:t>
            </w:r>
          </w:p>
        </w:tc>
        <w:tc>
          <w:tcPr>
            <w:tcW w:w="256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192"/>
              <w:jc w:val="center"/>
              <w:rPr>
                <w:b/>
                <w:b/>
                <w:sz w:val="18"/>
                <w:szCs w:val="18"/>
              </w:rPr>
            </w:pPr>
            <w:r>
              <w:rPr>
                <w:b/>
                <w:color w:val="006FC0"/>
                <w:sz w:val="18"/>
                <w:szCs w:val="18"/>
              </w:rPr>
              <w:t xml:space="preserve"> </w:t>
            </w:r>
            <w:r>
              <w:rPr>
                <w:b/>
                <w:color w:val="006FC0"/>
                <w:sz w:val="18"/>
                <w:szCs w:val="18"/>
              </w:rPr>
              <w:t>Instrumento de calificación</w:t>
            </w:r>
          </w:p>
        </w:tc>
        <w:tc>
          <w:tcPr>
            <w:tcW w:w="226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192"/>
              <w:jc w:val="center"/>
              <w:rPr>
                <w:rFonts w:ascii="Times New Roman" w:hAnsi="Times New Roman" w:eastAsia="Times New Roman" w:cs="Times New Roman"/>
                <w:b/>
                <w:b/>
                <w:color w:val="006FC0"/>
                <w:sz w:val="12"/>
                <w:szCs w:val="12"/>
              </w:rPr>
            </w:pPr>
            <w:r>
              <w:rPr>
                <w:b/>
                <w:color w:val="006FC0"/>
                <w:sz w:val="18"/>
                <w:szCs w:val="18"/>
              </w:rPr>
              <w:t>Resultados de aprendizaje y criterios de evaluación asociado</w:t>
            </w:r>
          </w:p>
        </w:tc>
        <w:tc>
          <w:tcPr>
            <w:tcW w:w="128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jc w:val="center"/>
              <w:rPr>
                <w:rFonts w:ascii="Times New Roman" w:hAnsi="Times New Roman" w:eastAsia="Times New Roman" w:cs="Times New Roman"/>
                <w:b/>
                <w:b/>
                <w:color w:val="006FC0"/>
              </w:rPr>
            </w:pPr>
            <w:r>
              <w:rPr>
                <w:rFonts w:eastAsia="Times New Roman" w:cs="Times New Roman" w:ascii="Times New Roman" w:hAnsi="Times New Roman"/>
                <w:b/>
                <w:color w:val="006FC0"/>
              </w:rPr>
              <w:t>% Calificación</w:t>
            </w:r>
          </w:p>
        </w:tc>
      </w:tr>
      <w:tr>
        <w:trPr>
          <w:trHeight w:val="474" w:hRule="atLeast"/>
        </w:trPr>
        <w:tc>
          <w:tcPr>
            <w:tcW w:w="274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04"/>
              <w:ind w:left="110" w:hanging="0"/>
              <w:jc w:val="center"/>
              <w:rPr>
                <w:sz w:val="18"/>
                <w:szCs w:val="18"/>
              </w:rPr>
            </w:pPr>
            <w:r>
              <w:rPr>
                <w:sz w:val="18"/>
                <w:szCs w:val="18"/>
              </w:rPr>
              <w:t>Prueba escrita</w:t>
            </w:r>
          </w:p>
        </w:tc>
        <w:tc>
          <w:tcPr>
            <w:tcW w:w="256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30" w:after="0"/>
              <w:ind w:left="108" w:hanging="0"/>
              <w:jc w:val="center"/>
              <w:rPr>
                <w:sz w:val="18"/>
                <w:szCs w:val="18"/>
              </w:rPr>
            </w:pPr>
            <w:r>
              <w:rPr>
                <w:sz w:val="18"/>
                <w:szCs w:val="18"/>
              </w:rPr>
              <w:t>Escala numérica</w:t>
            </w:r>
          </w:p>
        </w:tc>
        <w:tc>
          <w:tcPr>
            <w:tcW w:w="226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30" w:after="0"/>
              <w:ind w:left="108" w:hanging="0"/>
              <w:jc w:val="center"/>
              <w:rPr>
                <w:sz w:val="18"/>
                <w:szCs w:val="18"/>
              </w:rPr>
            </w:pPr>
            <w:r>
              <w:rPr>
                <w:sz w:val="18"/>
                <w:szCs w:val="18"/>
              </w:rPr>
              <w:t>RA1</w:t>
            </w:r>
          </w:p>
          <w:p>
            <w:pPr>
              <w:pStyle w:val="Normal"/>
              <w:widowControl w:val="false"/>
              <w:spacing w:lineRule="auto" w:line="240" w:before="30" w:after="0"/>
              <w:ind w:left="108" w:hanging="0"/>
              <w:jc w:val="center"/>
              <w:rPr>
                <w:sz w:val="18"/>
                <w:szCs w:val="18"/>
              </w:rPr>
            </w:pPr>
            <w:r>
              <w:rPr>
                <w:sz w:val="18"/>
                <w:szCs w:val="18"/>
              </w:rPr>
              <w:t>RA2</w:t>
            </w:r>
          </w:p>
        </w:tc>
        <w:tc>
          <w:tcPr>
            <w:tcW w:w="128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192"/>
              <w:ind w:right="91" w:hanging="0"/>
              <w:jc w:val="center"/>
              <w:rPr>
                <w:b/>
                <w:b/>
                <w:sz w:val="18"/>
                <w:szCs w:val="18"/>
              </w:rPr>
            </w:pPr>
            <w:r>
              <w:rPr>
                <w:b/>
                <w:sz w:val="18"/>
                <w:szCs w:val="18"/>
              </w:rPr>
              <w:t>40%</w:t>
            </w:r>
          </w:p>
        </w:tc>
      </w:tr>
      <w:tr>
        <w:trPr>
          <w:trHeight w:val="366" w:hRule="atLeast"/>
        </w:trPr>
        <w:tc>
          <w:tcPr>
            <w:tcW w:w="274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04"/>
              <w:ind w:left="110" w:hanging="0"/>
              <w:jc w:val="center"/>
              <w:rPr>
                <w:sz w:val="18"/>
                <w:szCs w:val="18"/>
              </w:rPr>
            </w:pPr>
            <w:r>
              <w:rPr>
                <w:sz w:val="18"/>
                <w:szCs w:val="18"/>
              </w:rPr>
              <w:t>Tareas</w:t>
            </w:r>
          </w:p>
        </w:tc>
        <w:tc>
          <w:tcPr>
            <w:tcW w:w="2567" w:type="dxa"/>
            <w:tcBorders>
              <w:top w:val="single" w:sz="4" w:space="0" w:color="000000"/>
              <w:left w:val="single" w:sz="4" w:space="0" w:color="000000"/>
              <w:bottom w:val="single" w:sz="6" w:space="0" w:color="000000"/>
              <w:right w:val="single" w:sz="4" w:space="0" w:color="000000"/>
            </w:tcBorders>
          </w:tcPr>
          <w:p>
            <w:pPr>
              <w:pStyle w:val="Normal"/>
              <w:widowControl w:val="false"/>
              <w:spacing w:lineRule="auto" w:line="204"/>
              <w:ind w:left="108" w:hanging="0"/>
              <w:jc w:val="center"/>
              <w:rPr>
                <w:sz w:val="18"/>
                <w:szCs w:val="18"/>
              </w:rPr>
            </w:pPr>
            <w:r>
              <w:rPr>
                <w:sz w:val="18"/>
                <w:szCs w:val="18"/>
              </w:rPr>
              <w:t>Escala numérica</w:t>
            </w:r>
          </w:p>
        </w:tc>
        <w:tc>
          <w:tcPr>
            <w:tcW w:w="2265" w:type="dxa"/>
            <w:tcBorders>
              <w:top w:val="single" w:sz="4" w:space="0" w:color="000000"/>
              <w:left w:val="single" w:sz="4" w:space="0" w:color="000000"/>
              <w:bottom w:val="single" w:sz="6" w:space="0" w:color="000000"/>
              <w:right w:val="single" w:sz="4" w:space="0" w:color="000000"/>
            </w:tcBorders>
          </w:tcPr>
          <w:p>
            <w:pPr>
              <w:pStyle w:val="Normal"/>
              <w:widowControl w:val="false"/>
              <w:spacing w:lineRule="auto" w:line="240" w:before="30" w:after="0"/>
              <w:ind w:left="108" w:hanging="0"/>
              <w:jc w:val="center"/>
              <w:rPr>
                <w:sz w:val="18"/>
                <w:szCs w:val="18"/>
              </w:rPr>
            </w:pPr>
            <w:r>
              <w:rPr>
                <w:sz w:val="18"/>
                <w:szCs w:val="18"/>
              </w:rPr>
              <w:t>RA1</w:t>
            </w:r>
          </w:p>
          <w:p>
            <w:pPr>
              <w:pStyle w:val="Normal"/>
              <w:widowControl w:val="false"/>
              <w:spacing w:lineRule="auto" w:line="240" w:before="30" w:after="0"/>
              <w:ind w:left="108" w:hanging="0"/>
              <w:jc w:val="center"/>
              <w:rPr>
                <w:sz w:val="18"/>
                <w:szCs w:val="18"/>
              </w:rPr>
            </w:pPr>
            <w:r>
              <w:rPr>
                <w:sz w:val="18"/>
                <w:szCs w:val="18"/>
              </w:rPr>
              <w:t>RA2</w:t>
            </w:r>
          </w:p>
        </w:tc>
        <w:tc>
          <w:tcPr>
            <w:tcW w:w="128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192"/>
              <w:ind w:right="91" w:hanging="0"/>
              <w:jc w:val="center"/>
              <w:rPr>
                <w:b/>
                <w:b/>
                <w:sz w:val="18"/>
                <w:szCs w:val="18"/>
              </w:rPr>
            </w:pPr>
            <w:r>
              <w:rPr>
                <w:b/>
                <w:sz w:val="18"/>
                <w:szCs w:val="18"/>
              </w:rPr>
              <w:t>40%</w:t>
            </w:r>
          </w:p>
        </w:tc>
      </w:tr>
      <w:tr>
        <w:trPr>
          <w:trHeight w:val="366" w:hRule="atLeast"/>
        </w:trPr>
        <w:tc>
          <w:tcPr>
            <w:tcW w:w="274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04"/>
              <w:ind w:left="110" w:hanging="0"/>
              <w:jc w:val="center"/>
              <w:rPr>
                <w:sz w:val="18"/>
                <w:szCs w:val="18"/>
              </w:rPr>
            </w:pPr>
            <w:r>
              <w:rPr>
                <w:sz w:val="18"/>
                <w:szCs w:val="18"/>
              </w:rPr>
              <w:t>Pruebas y exposiciones orales</w:t>
            </w:r>
          </w:p>
        </w:tc>
        <w:tc>
          <w:tcPr>
            <w:tcW w:w="2567" w:type="dxa"/>
            <w:tcBorders>
              <w:top w:val="single" w:sz="4" w:space="0" w:color="000000"/>
              <w:left w:val="single" w:sz="4" w:space="0" w:color="000000"/>
              <w:bottom w:val="single" w:sz="6" w:space="0" w:color="000000"/>
              <w:right w:val="single" w:sz="4" w:space="0" w:color="000000"/>
            </w:tcBorders>
          </w:tcPr>
          <w:p>
            <w:pPr>
              <w:pStyle w:val="Normal"/>
              <w:widowControl w:val="false"/>
              <w:spacing w:lineRule="auto" w:line="204"/>
              <w:ind w:left="108" w:hanging="0"/>
              <w:jc w:val="center"/>
              <w:rPr>
                <w:sz w:val="18"/>
                <w:szCs w:val="18"/>
              </w:rPr>
            </w:pPr>
            <w:r>
              <w:rPr>
                <w:sz w:val="18"/>
                <w:szCs w:val="18"/>
              </w:rPr>
              <w:t>Escala numérica</w:t>
            </w:r>
          </w:p>
        </w:tc>
        <w:tc>
          <w:tcPr>
            <w:tcW w:w="2265" w:type="dxa"/>
            <w:tcBorders>
              <w:top w:val="single" w:sz="4" w:space="0" w:color="000000"/>
              <w:left w:val="single" w:sz="4" w:space="0" w:color="000000"/>
              <w:bottom w:val="single" w:sz="6" w:space="0" w:color="000000"/>
              <w:right w:val="single" w:sz="4" w:space="0" w:color="000000"/>
            </w:tcBorders>
          </w:tcPr>
          <w:p>
            <w:pPr>
              <w:pStyle w:val="Normal"/>
              <w:widowControl w:val="false"/>
              <w:spacing w:lineRule="auto" w:line="240" w:before="30" w:after="0"/>
              <w:ind w:left="108" w:hanging="0"/>
              <w:jc w:val="center"/>
              <w:rPr>
                <w:sz w:val="18"/>
                <w:szCs w:val="18"/>
              </w:rPr>
            </w:pPr>
            <w:r>
              <w:rPr>
                <w:sz w:val="18"/>
                <w:szCs w:val="18"/>
              </w:rPr>
              <w:t>RA1</w:t>
            </w:r>
          </w:p>
          <w:p>
            <w:pPr>
              <w:pStyle w:val="Normal"/>
              <w:widowControl w:val="false"/>
              <w:spacing w:lineRule="auto" w:line="240" w:before="30" w:after="0"/>
              <w:ind w:left="108" w:hanging="0"/>
              <w:jc w:val="center"/>
              <w:rPr>
                <w:sz w:val="18"/>
                <w:szCs w:val="18"/>
              </w:rPr>
            </w:pPr>
            <w:r>
              <w:rPr>
                <w:sz w:val="18"/>
                <w:szCs w:val="18"/>
              </w:rPr>
              <w:t>RA2</w:t>
            </w:r>
          </w:p>
        </w:tc>
        <w:tc>
          <w:tcPr>
            <w:tcW w:w="128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192"/>
              <w:ind w:right="91" w:hanging="0"/>
              <w:jc w:val="center"/>
              <w:rPr>
                <w:b/>
                <w:b/>
                <w:sz w:val="18"/>
                <w:szCs w:val="18"/>
              </w:rPr>
            </w:pPr>
            <w:r>
              <w:rPr>
                <w:b/>
                <w:sz w:val="18"/>
                <w:szCs w:val="18"/>
              </w:rPr>
              <w:t>20%</w:t>
            </w:r>
          </w:p>
        </w:tc>
      </w:tr>
    </w:tbl>
    <w:p>
      <w:pPr>
        <w:pStyle w:val="Normal"/>
        <w:widowControl w:val="false"/>
        <w:spacing w:lineRule="auto" w:line="240"/>
        <w:rPr/>
      </w:pPr>
      <w:r>
        <w:rPr/>
      </w:r>
    </w:p>
    <w:p>
      <w:pPr>
        <w:pStyle w:val="Normal"/>
        <w:widowControl w:val="false"/>
        <w:spacing w:lineRule="auto" w:line="240"/>
        <w:rPr>
          <w:sz w:val="11"/>
          <w:szCs w:val="11"/>
        </w:rPr>
      </w:pPr>
      <w:r>
        <w:rPr>
          <w:sz w:val="11"/>
          <w:szCs w:val="11"/>
        </w:rPr>
      </w:r>
    </w:p>
    <w:tbl>
      <w:tblPr>
        <w:tblStyle w:val="af"/>
        <w:tblW w:w="8865" w:type="dxa"/>
        <w:jc w:val="left"/>
        <w:tblInd w:w="300" w:type="dxa"/>
        <w:tblLayout w:type="fixed"/>
        <w:tblCellMar>
          <w:top w:w="0" w:type="dxa"/>
          <w:left w:w="108" w:type="dxa"/>
          <w:bottom w:w="0" w:type="dxa"/>
          <w:right w:w="108" w:type="dxa"/>
        </w:tblCellMar>
        <w:tblLook w:noVBand="0" w:val="0000" w:noHBand="0" w:lastColumn="0" w:firstColumn="0" w:lastRow="0" w:firstRow="0"/>
      </w:tblPr>
      <w:tblGrid>
        <w:gridCol w:w="2744"/>
        <w:gridCol w:w="2567"/>
        <w:gridCol w:w="2265"/>
        <w:gridCol w:w="1288"/>
      </w:tblGrid>
      <w:tr>
        <w:trPr>
          <w:trHeight w:val="331" w:hRule="atLeast"/>
        </w:trPr>
        <w:tc>
          <w:tcPr>
            <w:tcW w:w="8864" w:type="dxa"/>
            <w:gridSpan w:val="4"/>
            <w:tcBorders>
              <w:top w:val="single" w:sz="4" w:space="0" w:color="000000"/>
              <w:left w:val="single" w:sz="4" w:space="0" w:color="000000"/>
              <w:bottom w:val="single" w:sz="4" w:space="0" w:color="000000"/>
              <w:right w:val="single" w:sz="4" w:space="0" w:color="000000"/>
            </w:tcBorders>
            <w:shd w:color="auto" w:fill="9CC2E4" w:val="clear"/>
          </w:tcPr>
          <w:p>
            <w:pPr>
              <w:pStyle w:val="Normal"/>
              <w:widowControl w:val="false"/>
              <w:spacing w:lineRule="auto" w:line="192"/>
              <w:ind w:left="2925" w:right="2917" w:hanging="0"/>
              <w:jc w:val="center"/>
              <w:rPr>
                <w:b/>
                <w:b/>
                <w:sz w:val="18"/>
                <w:szCs w:val="18"/>
              </w:rPr>
            </w:pPr>
            <w:r>
              <w:rPr>
                <w:b/>
                <w:sz w:val="18"/>
                <w:szCs w:val="18"/>
              </w:rPr>
              <w:t>CRITERIOS DE CALIFICACIÓN SEGUNDO TRIMESTRE</w:t>
            </w:r>
          </w:p>
        </w:tc>
      </w:tr>
      <w:tr>
        <w:trPr>
          <w:trHeight w:val="605" w:hRule="atLeast"/>
        </w:trPr>
        <w:tc>
          <w:tcPr>
            <w:tcW w:w="274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192"/>
              <w:jc w:val="center"/>
              <w:rPr>
                <w:b/>
                <w:b/>
                <w:color w:val="006FC0"/>
                <w:sz w:val="18"/>
                <w:szCs w:val="18"/>
              </w:rPr>
            </w:pPr>
            <w:r>
              <w:rPr>
                <w:b/>
                <w:color w:val="006FC0"/>
                <w:sz w:val="18"/>
                <w:szCs w:val="18"/>
              </w:rPr>
              <w:t xml:space="preserve"> </w:t>
            </w:r>
            <w:r>
              <w:rPr>
                <w:b/>
                <w:color w:val="006FC0"/>
                <w:sz w:val="18"/>
                <w:szCs w:val="18"/>
              </w:rPr>
              <w:t>Instrumento de evaluación</w:t>
            </w:r>
          </w:p>
        </w:tc>
        <w:tc>
          <w:tcPr>
            <w:tcW w:w="256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192"/>
              <w:jc w:val="center"/>
              <w:rPr>
                <w:b/>
                <w:b/>
                <w:sz w:val="18"/>
                <w:szCs w:val="18"/>
              </w:rPr>
            </w:pPr>
            <w:r>
              <w:rPr>
                <w:b/>
                <w:color w:val="006FC0"/>
                <w:sz w:val="18"/>
                <w:szCs w:val="18"/>
              </w:rPr>
              <w:t xml:space="preserve"> </w:t>
            </w:r>
            <w:r>
              <w:rPr>
                <w:b/>
                <w:color w:val="006FC0"/>
                <w:sz w:val="18"/>
                <w:szCs w:val="18"/>
              </w:rPr>
              <w:t>Instrumento de calificación</w:t>
            </w:r>
          </w:p>
        </w:tc>
        <w:tc>
          <w:tcPr>
            <w:tcW w:w="226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192"/>
              <w:jc w:val="center"/>
              <w:rPr>
                <w:rFonts w:ascii="Times New Roman" w:hAnsi="Times New Roman" w:eastAsia="Times New Roman" w:cs="Times New Roman"/>
                <w:b/>
                <w:b/>
                <w:color w:val="006FC0"/>
                <w:sz w:val="12"/>
                <w:szCs w:val="12"/>
              </w:rPr>
            </w:pPr>
            <w:r>
              <w:rPr>
                <w:b/>
                <w:color w:val="006FC0"/>
                <w:sz w:val="18"/>
                <w:szCs w:val="18"/>
              </w:rPr>
              <w:t>Resultados de aprendizaje y criterios de evaluación asociado</w:t>
            </w:r>
          </w:p>
        </w:tc>
        <w:tc>
          <w:tcPr>
            <w:tcW w:w="128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jc w:val="center"/>
              <w:rPr>
                <w:rFonts w:ascii="Times New Roman" w:hAnsi="Times New Roman" w:eastAsia="Times New Roman" w:cs="Times New Roman"/>
                <w:b/>
                <w:b/>
                <w:color w:val="006FC0"/>
              </w:rPr>
            </w:pPr>
            <w:r>
              <w:rPr>
                <w:rFonts w:eastAsia="Times New Roman" w:cs="Times New Roman" w:ascii="Times New Roman" w:hAnsi="Times New Roman"/>
                <w:b/>
                <w:color w:val="006FC0"/>
              </w:rPr>
              <w:t>% Calificación</w:t>
            </w:r>
          </w:p>
        </w:tc>
      </w:tr>
      <w:tr>
        <w:trPr>
          <w:trHeight w:val="474" w:hRule="atLeast"/>
        </w:trPr>
        <w:tc>
          <w:tcPr>
            <w:tcW w:w="274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04"/>
              <w:ind w:left="110" w:hanging="0"/>
              <w:jc w:val="center"/>
              <w:rPr>
                <w:sz w:val="18"/>
                <w:szCs w:val="18"/>
              </w:rPr>
            </w:pPr>
            <w:r>
              <w:rPr>
                <w:sz w:val="18"/>
                <w:szCs w:val="18"/>
              </w:rPr>
              <w:t>Prueba escrita</w:t>
            </w:r>
          </w:p>
        </w:tc>
        <w:tc>
          <w:tcPr>
            <w:tcW w:w="256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30" w:after="0"/>
              <w:ind w:left="108" w:hanging="0"/>
              <w:jc w:val="center"/>
              <w:rPr>
                <w:sz w:val="18"/>
                <w:szCs w:val="18"/>
              </w:rPr>
            </w:pPr>
            <w:r>
              <w:rPr>
                <w:sz w:val="18"/>
                <w:szCs w:val="18"/>
              </w:rPr>
              <w:t>Escala numérica</w:t>
            </w:r>
          </w:p>
        </w:tc>
        <w:tc>
          <w:tcPr>
            <w:tcW w:w="226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30" w:after="0"/>
              <w:ind w:left="108" w:hanging="0"/>
              <w:jc w:val="center"/>
              <w:rPr>
                <w:sz w:val="18"/>
                <w:szCs w:val="18"/>
              </w:rPr>
            </w:pPr>
            <w:r>
              <w:rPr>
                <w:sz w:val="18"/>
                <w:szCs w:val="18"/>
              </w:rPr>
              <w:t>RA2</w:t>
            </w:r>
          </w:p>
          <w:p>
            <w:pPr>
              <w:pStyle w:val="Normal"/>
              <w:widowControl w:val="false"/>
              <w:spacing w:lineRule="auto" w:line="240" w:before="30" w:after="0"/>
              <w:ind w:left="108" w:hanging="0"/>
              <w:jc w:val="center"/>
              <w:rPr>
                <w:sz w:val="18"/>
                <w:szCs w:val="18"/>
              </w:rPr>
            </w:pPr>
            <w:r>
              <w:rPr>
                <w:sz w:val="18"/>
                <w:szCs w:val="18"/>
              </w:rPr>
              <w:t>RA3</w:t>
            </w:r>
          </w:p>
        </w:tc>
        <w:tc>
          <w:tcPr>
            <w:tcW w:w="128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192"/>
              <w:ind w:right="91" w:hanging="0"/>
              <w:jc w:val="center"/>
              <w:rPr>
                <w:b/>
                <w:b/>
                <w:sz w:val="18"/>
                <w:szCs w:val="18"/>
              </w:rPr>
            </w:pPr>
            <w:r>
              <w:rPr>
                <w:b/>
                <w:sz w:val="18"/>
                <w:szCs w:val="18"/>
              </w:rPr>
              <w:t>40%</w:t>
            </w:r>
          </w:p>
        </w:tc>
      </w:tr>
      <w:tr>
        <w:trPr>
          <w:trHeight w:val="366" w:hRule="atLeast"/>
        </w:trPr>
        <w:tc>
          <w:tcPr>
            <w:tcW w:w="274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04"/>
              <w:ind w:left="110" w:hanging="0"/>
              <w:jc w:val="center"/>
              <w:rPr>
                <w:sz w:val="18"/>
                <w:szCs w:val="18"/>
              </w:rPr>
            </w:pPr>
            <w:r>
              <w:rPr>
                <w:sz w:val="18"/>
                <w:szCs w:val="18"/>
              </w:rPr>
              <w:t>Tareas</w:t>
            </w:r>
          </w:p>
        </w:tc>
        <w:tc>
          <w:tcPr>
            <w:tcW w:w="2567" w:type="dxa"/>
            <w:tcBorders>
              <w:top w:val="single" w:sz="4" w:space="0" w:color="000000"/>
              <w:left w:val="single" w:sz="4" w:space="0" w:color="000000"/>
              <w:bottom w:val="single" w:sz="6" w:space="0" w:color="000000"/>
              <w:right w:val="single" w:sz="4" w:space="0" w:color="000000"/>
            </w:tcBorders>
          </w:tcPr>
          <w:p>
            <w:pPr>
              <w:pStyle w:val="Normal"/>
              <w:widowControl w:val="false"/>
              <w:spacing w:lineRule="auto" w:line="204"/>
              <w:ind w:left="108" w:hanging="0"/>
              <w:jc w:val="center"/>
              <w:rPr>
                <w:sz w:val="18"/>
                <w:szCs w:val="18"/>
              </w:rPr>
            </w:pPr>
            <w:r>
              <w:rPr>
                <w:sz w:val="18"/>
                <w:szCs w:val="18"/>
              </w:rPr>
              <w:t>Escala numérica</w:t>
            </w:r>
          </w:p>
        </w:tc>
        <w:tc>
          <w:tcPr>
            <w:tcW w:w="2265" w:type="dxa"/>
            <w:tcBorders>
              <w:top w:val="single" w:sz="4" w:space="0" w:color="000000"/>
              <w:left w:val="single" w:sz="4" w:space="0" w:color="000000"/>
              <w:bottom w:val="single" w:sz="6" w:space="0" w:color="000000"/>
              <w:right w:val="single" w:sz="4" w:space="0" w:color="000000"/>
            </w:tcBorders>
          </w:tcPr>
          <w:p>
            <w:pPr>
              <w:pStyle w:val="Normal"/>
              <w:widowControl w:val="false"/>
              <w:spacing w:lineRule="auto" w:line="240" w:before="30" w:after="0"/>
              <w:ind w:left="108" w:hanging="0"/>
              <w:jc w:val="center"/>
              <w:rPr>
                <w:sz w:val="18"/>
                <w:szCs w:val="18"/>
              </w:rPr>
            </w:pPr>
            <w:r>
              <w:rPr>
                <w:sz w:val="18"/>
                <w:szCs w:val="18"/>
              </w:rPr>
              <w:t>RA2</w:t>
            </w:r>
          </w:p>
          <w:p>
            <w:pPr>
              <w:pStyle w:val="Normal"/>
              <w:widowControl w:val="false"/>
              <w:spacing w:lineRule="auto" w:line="240" w:before="30" w:after="0"/>
              <w:ind w:left="108" w:hanging="0"/>
              <w:jc w:val="center"/>
              <w:rPr>
                <w:sz w:val="18"/>
                <w:szCs w:val="18"/>
              </w:rPr>
            </w:pPr>
            <w:r>
              <w:rPr>
                <w:sz w:val="18"/>
                <w:szCs w:val="18"/>
              </w:rPr>
              <w:t>RA3</w:t>
            </w:r>
          </w:p>
        </w:tc>
        <w:tc>
          <w:tcPr>
            <w:tcW w:w="128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192"/>
              <w:ind w:right="91" w:hanging="0"/>
              <w:jc w:val="center"/>
              <w:rPr>
                <w:b/>
                <w:b/>
                <w:sz w:val="18"/>
                <w:szCs w:val="18"/>
              </w:rPr>
            </w:pPr>
            <w:r>
              <w:rPr>
                <w:b/>
                <w:sz w:val="18"/>
                <w:szCs w:val="18"/>
              </w:rPr>
              <w:t>40%</w:t>
            </w:r>
          </w:p>
        </w:tc>
      </w:tr>
      <w:tr>
        <w:trPr>
          <w:trHeight w:val="366" w:hRule="atLeast"/>
        </w:trPr>
        <w:tc>
          <w:tcPr>
            <w:tcW w:w="274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04"/>
              <w:ind w:left="110" w:hanging="0"/>
              <w:jc w:val="center"/>
              <w:rPr>
                <w:sz w:val="18"/>
                <w:szCs w:val="18"/>
              </w:rPr>
            </w:pPr>
            <w:r>
              <w:rPr>
                <w:sz w:val="18"/>
                <w:szCs w:val="18"/>
              </w:rPr>
              <w:t>Pruebas y exposiciones orales</w:t>
            </w:r>
          </w:p>
        </w:tc>
        <w:tc>
          <w:tcPr>
            <w:tcW w:w="2567" w:type="dxa"/>
            <w:tcBorders>
              <w:top w:val="single" w:sz="4" w:space="0" w:color="000000"/>
              <w:left w:val="single" w:sz="4" w:space="0" w:color="000000"/>
              <w:bottom w:val="single" w:sz="6" w:space="0" w:color="000000"/>
              <w:right w:val="single" w:sz="4" w:space="0" w:color="000000"/>
            </w:tcBorders>
          </w:tcPr>
          <w:p>
            <w:pPr>
              <w:pStyle w:val="Normal"/>
              <w:widowControl w:val="false"/>
              <w:spacing w:lineRule="auto" w:line="204"/>
              <w:ind w:left="108" w:hanging="0"/>
              <w:jc w:val="center"/>
              <w:rPr>
                <w:sz w:val="18"/>
                <w:szCs w:val="18"/>
              </w:rPr>
            </w:pPr>
            <w:r>
              <w:rPr>
                <w:sz w:val="18"/>
                <w:szCs w:val="18"/>
              </w:rPr>
              <w:t>Escala numérica</w:t>
            </w:r>
          </w:p>
        </w:tc>
        <w:tc>
          <w:tcPr>
            <w:tcW w:w="2265" w:type="dxa"/>
            <w:tcBorders>
              <w:top w:val="single" w:sz="4" w:space="0" w:color="000000"/>
              <w:left w:val="single" w:sz="4" w:space="0" w:color="000000"/>
              <w:bottom w:val="single" w:sz="6" w:space="0" w:color="000000"/>
              <w:right w:val="single" w:sz="4" w:space="0" w:color="000000"/>
            </w:tcBorders>
          </w:tcPr>
          <w:p>
            <w:pPr>
              <w:pStyle w:val="Normal"/>
              <w:widowControl w:val="false"/>
              <w:spacing w:lineRule="auto" w:line="240" w:before="30" w:after="0"/>
              <w:ind w:left="108" w:hanging="0"/>
              <w:jc w:val="center"/>
              <w:rPr>
                <w:sz w:val="18"/>
                <w:szCs w:val="18"/>
              </w:rPr>
            </w:pPr>
            <w:r>
              <w:rPr>
                <w:sz w:val="18"/>
                <w:szCs w:val="18"/>
              </w:rPr>
              <w:t>RA2</w:t>
            </w:r>
          </w:p>
          <w:p>
            <w:pPr>
              <w:pStyle w:val="Normal"/>
              <w:widowControl w:val="false"/>
              <w:spacing w:lineRule="auto" w:line="240" w:before="30" w:after="0"/>
              <w:ind w:left="108" w:hanging="0"/>
              <w:jc w:val="center"/>
              <w:rPr>
                <w:sz w:val="18"/>
                <w:szCs w:val="18"/>
              </w:rPr>
            </w:pPr>
            <w:r>
              <w:rPr>
                <w:sz w:val="18"/>
                <w:szCs w:val="18"/>
              </w:rPr>
              <w:t>RA3</w:t>
            </w:r>
          </w:p>
        </w:tc>
        <w:tc>
          <w:tcPr>
            <w:tcW w:w="128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192"/>
              <w:ind w:right="91" w:hanging="0"/>
              <w:jc w:val="center"/>
              <w:rPr>
                <w:b/>
                <w:b/>
                <w:sz w:val="18"/>
                <w:szCs w:val="18"/>
              </w:rPr>
            </w:pPr>
            <w:r>
              <w:rPr>
                <w:b/>
                <w:sz w:val="18"/>
                <w:szCs w:val="18"/>
              </w:rPr>
              <w:t>20%</w:t>
            </w:r>
          </w:p>
        </w:tc>
      </w:tr>
    </w:tbl>
    <w:p>
      <w:pPr>
        <w:pStyle w:val="Normal"/>
        <w:widowControl w:val="false"/>
        <w:spacing w:lineRule="auto" w:line="240"/>
        <w:rPr>
          <w:sz w:val="11"/>
          <w:szCs w:val="11"/>
        </w:rPr>
      </w:pPr>
      <w:r>
        <w:rPr>
          <w:sz w:val="11"/>
          <w:szCs w:val="11"/>
        </w:rPr>
      </w:r>
    </w:p>
    <w:tbl>
      <w:tblPr>
        <w:tblStyle w:val="af0"/>
        <w:tblW w:w="8865" w:type="dxa"/>
        <w:jc w:val="left"/>
        <w:tblInd w:w="300" w:type="dxa"/>
        <w:tblLayout w:type="fixed"/>
        <w:tblCellMar>
          <w:top w:w="0" w:type="dxa"/>
          <w:left w:w="108" w:type="dxa"/>
          <w:bottom w:w="0" w:type="dxa"/>
          <w:right w:w="108" w:type="dxa"/>
        </w:tblCellMar>
        <w:tblLook w:noVBand="0" w:val="0000" w:noHBand="0" w:lastColumn="0" w:firstColumn="0" w:lastRow="0" w:firstRow="0"/>
      </w:tblPr>
      <w:tblGrid>
        <w:gridCol w:w="2744"/>
        <w:gridCol w:w="2567"/>
        <w:gridCol w:w="2265"/>
        <w:gridCol w:w="1288"/>
      </w:tblGrid>
      <w:tr>
        <w:trPr>
          <w:trHeight w:val="331" w:hRule="atLeast"/>
        </w:trPr>
        <w:tc>
          <w:tcPr>
            <w:tcW w:w="8864" w:type="dxa"/>
            <w:gridSpan w:val="4"/>
            <w:tcBorders>
              <w:top w:val="single" w:sz="4" w:space="0" w:color="000000"/>
              <w:left w:val="single" w:sz="4" w:space="0" w:color="000000"/>
              <w:bottom w:val="single" w:sz="4" w:space="0" w:color="000000"/>
              <w:right w:val="single" w:sz="4" w:space="0" w:color="000000"/>
            </w:tcBorders>
            <w:shd w:color="auto" w:fill="9CC2E4" w:val="clear"/>
          </w:tcPr>
          <w:p>
            <w:pPr>
              <w:pStyle w:val="Normal"/>
              <w:widowControl w:val="false"/>
              <w:spacing w:lineRule="auto" w:line="192"/>
              <w:ind w:left="2925" w:right="2917" w:hanging="0"/>
              <w:jc w:val="center"/>
              <w:rPr>
                <w:b/>
                <w:b/>
                <w:sz w:val="18"/>
                <w:szCs w:val="18"/>
              </w:rPr>
            </w:pPr>
            <w:r>
              <w:rPr>
                <w:b/>
                <w:sz w:val="18"/>
                <w:szCs w:val="18"/>
              </w:rPr>
              <w:t>CRITERIOS DE CALIFICACIÓN TERCER TRIMESTRE</w:t>
            </w:r>
          </w:p>
        </w:tc>
      </w:tr>
      <w:tr>
        <w:trPr>
          <w:trHeight w:val="605" w:hRule="atLeast"/>
        </w:trPr>
        <w:tc>
          <w:tcPr>
            <w:tcW w:w="274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192"/>
              <w:jc w:val="center"/>
              <w:rPr>
                <w:b/>
                <w:b/>
                <w:color w:val="006FC0"/>
                <w:sz w:val="18"/>
                <w:szCs w:val="18"/>
              </w:rPr>
            </w:pPr>
            <w:r>
              <w:rPr>
                <w:b/>
                <w:color w:val="006FC0"/>
                <w:sz w:val="18"/>
                <w:szCs w:val="18"/>
              </w:rPr>
              <w:t xml:space="preserve"> </w:t>
            </w:r>
            <w:r>
              <w:rPr>
                <w:b/>
                <w:color w:val="006FC0"/>
                <w:sz w:val="18"/>
                <w:szCs w:val="18"/>
              </w:rPr>
              <w:t>Instrumento de evaluación</w:t>
            </w:r>
          </w:p>
        </w:tc>
        <w:tc>
          <w:tcPr>
            <w:tcW w:w="256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192"/>
              <w:jc w:val="center"/>
              <w:rPr>
                <w:b/>
                <w:b/>
                <w:sz w:val="18"/>
                <w:szCs w:val="18"/>
              </w:rPr>
            </w:pPr>
            <w:r>
              <w:rPr>
                <w:b/>
                <w:color w:val="006FC0"/>
                <w:sz w:val="18"/>
                <w:szCs w:val="18"/>
              </w:rPr>
              <w:t xml:space="preserve"> </w:t>
            </w:r>
            <w:r>
              <w:rPr>
                <w:b/>
                <w:color w:val="006FC0"/>
                <w:sz w:val="18"/>
                <w:szCs w:val="18"/>
              </w:rPr>
              <w:t>Instrumento de calificaciónn</w:t>
            </w:r>
          </w:p>
        </w:tc>
        <w:tc>
          <w:tcPr>
            <w:tcW w:w="226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192"/>
              <w:jc w:val="center"/>
              <w:rPr>
                <w:rFonts w:ascii="Times New Roman" w:hAnsi="Times New Roman" w:eastAsia="Times New Roman" w:cs="Times New Roman"/>
                <w:b/>
                <w:b/>
                <w:color w:val="006FC0"/>
                <w:sz w:val="12"/>
                <w:szCs w:val="12"/>
              </w:rPr>
            </w:pPr>
            <w:r>
              <w:rPr>
                <w:b/>
                <w:color w:val="006FC0"/>
                <w:sz w:val="18"/>
                <w:szCs w:val="18"/>
              </w:rPr>
              <w:t>Resultados de aprendizaje y criterios de evaluación asociado</w:t>
            </w:r>
          </w:p>
        </w:tc>
        <w:tc>
          <w:tcPr>
            <w:tcW w:w="128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jc w:val="center"/>
              <w:rPr>
                <w:rFonts w:ascii="Times New Roman" w:hAnsi="Times New Roman" w:eastAsia="Times New Roman" w:cs="Times New Roman"/>
                <w:b/>
                <w:b/>
                <w:color w:val="006FC0"/>
              </w:rPr>
            </w:pPr>
            <w:r>
              <w:rPr>
                <w:rFonts w:eastAsia="Times New Roman" w:cs="Times New Roman" w:ascii="Times New Roman" w:hAnsi="Times New Roman"/>
                <w:b/>
                <w:color w:val="006FC0"/>
              </w:rPr>
              <w:t>% Calificación</w:t>
            </w:r>
          </w:p>
        </w:tc>
      </w:tr>
      <w:tr>
        <w:trPr>
          <w:trHeight w:val="474" w:hRule="atLeast"/>
        </w:trPr>
        <w:tc>
          <w:tcPr>
            <w:tcW w:w="274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04"/>
              <w:ind w:left="110" w:hanging="0"/>
              <w:jc w:val="center"/>
              <w:rPr>
                <w:sz w:val="18"/>
                <w:szCs w:val="18"/>
              </w:rPr>
            </w:pPr>
            <w:r>
              <w:rPr>
                <w:sz w:val="18"/>
                <w:szCs w:val="18"/>
              </w:rPr>
              <w:t>Prueba escrita</w:t>
            </w:r>
          </w:p>
        </w:tc>
        <w:tc>
          <w:tcPr>
            <w:tcW w:w="256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30" w:after="0"/>
              <w:ind w:left="108" w:hanging="0"/>
              <w:jc w:val="center"/>
              <w:rPr>
                <w:sz w:val="18"/>
                <w:szCs w:val="18"/>
              </w:rPr>
            </w:pPr>
            <w:r>
              <w:rPr>
                <w:sz w:val="18"/>
                <w:szCs w:val="18"/>
              </w:rPr>
              <w:t>Escala numérica</w:t>
            </w:r>
          </w:p>
        </w:tc>
        <w:tc>
          <w:tcPr>
            <w:tcW w:w="226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30" w:after="0"/>
              <w:ind w:left="108" w:hanging="0"/>
              <w:jc w:val="center"/>
              <w:rPr>
                <w:sz w:val="18"/>
                <w:szCs w:val="18"/>
              </w:rPr>
            </w:pPr>
            <w:r>
              <w:rPr>
                <w:sz w:val="18"/>
                <w:szCs w:val="18"/>
              </w:rPr>
              <w:t>RA3</w:t>
            </w:r>
          </w:p>
          <w:p>
            <w:pPr>
              <w:pStyle w:val="Normal"/>
              <w:widowControl w:val="false"/>
              <w:spacing w:lineRule="auto" w:line="240" w:before="30" w:after="0"/>
              <w:ind w:left="108" w:hanging="0"/>
              <w:jc w:val="center"/>
              <w:rPr>
                <w:sz w:val="18"/>
                <w:szCs w:val="18"/>
              </w:rPr>
            </w:pPr>
            <w:r>
              <w:rPr>
                <w:sz w:val="18"/>
                <w:szCs w:val="18"/>
              </w:rPr>
              <w:t>RA4</w:t>
            </w:r>
          </w:p>
        </w:tc>
        <w:tc>
          <w:tcPr>
            <w:tcW w:w="128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192"/>
              <w:ind w:right="91" w:hanging="0"/>
              <w:jc w:val="center"/>
              <w:rPr>
                <w:b/>
                <w:b/>
                <w:sz w:val="18"/>
                <w:szCs w:val="18"/>
              </w:rPr>
            </w:pPr>
            <w:r>
              <w:rPr>
                <w:b/>
                <w:sz w:val="18"/>
                <w:szCs w:val="18"/>
              </w:rPr>
              <w:t>40%</w:t>
            </w:r>
          </w:p>
        </w:tc>
      </w:tr>
      <w:tr>
        <w:trPr>
          <w:trHeight w:val="366" w:hRule="atLeast"/>
        </w:trPr>
        <w:tc>
          <w:tcPr>
            <w:tcW w:w="274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04"/>
              <w:ind w:left="110" w:hanging="0"/>
              <w:jc w:val="center"/>
              <w:rPr>
                <w:sz w:val="18"/>
                <w:szCs w:val="18"/>
              </w:rPr>
            </w:pPr>
            <w:r>
              <w:rPr>
                <w:sz w:val="18"/>
                <w:szCs w:val="18"/>
              </w:rPr>
              <w:t>Tareas</w:t>
            </w:r>
          </w:p>
        </w:tc>
        <w:tc>
          <w:tcPr>
            <w:tcW w:w="2567" w:type="dxa"/>
            <w:tcBorders>
              <w:top w:val="single" w:sz="4" w:space="0" w:color="000000"/>
              <w:left w:val="single" w:sz="4" w:space="0" w:color="000000"/>
              <w:bottom w:val="single" w:sz="6" w:space="0" w:color="000000"/>
              <w:right w:val="single" w:sz="4" w:space="0" w:color="000000"/>
            </w:tcBorders>
          </w:tcPr>
          <w:p>
            <w:pPr>
              <w:pStyle w:val="Normal"/>
              <w:widowControl w:val="false"/>
              <w:spacing w:lineRule="auto" w:line="240" w:before="30" w:after="0"/>
              <w:ind w:left="108" w:hanging="0"/>
              <w:jc w:val="center"/>
              <w:rPr>
                <w:sz w:val="18"/>
                <w:szCs w:val="18"/>
              </w:rPr>
            </w:pPr>
            <w:r>
              <w:rPr>
                <w:sz w:val="18"/>
                <w:szCs w:val="18"/>
              </w:rPr>
              <w:t>Escala numérica</w:t>
            </w:r>
          </w:p>
        </w:tc>
        <w:tc>
          <w:tcPr>
            <w:tcW w:w="2265" w:type="dxa"/>
            <w:tcBorders>
              <w:top w:val="single" w:sz="4" w:space="0" w:color="000000"/>
              <w:left w:val="single" w:sz="4" w:space="0" w:color="000000"/>
              <w:bottom w:val="single" w:sz="6" w:space="0" w:color="000000"/>
              <w:right w:val="single" w:sz="4" w:space="0" w:color="000000"/>
            </w:tcBorders>
          </w:tcPr>
          <w:p>
            <w:pPr>
              <w:pStyle w:val="Normal"/>
              <w:widowControl w:val="false"/>
              <w:spacing w:lineRule="auto" w:line="240" w:before="30" w:after="0"/>
              <w:ind w:left="108" w:hanging="0"/>
              <w:jc w:val="center"/>
              <w:rPr>
                <w:sz w:val="18"/>
                <w:szCs w:val="18"/>
              </w:rPr>
            </w:pPr>
            <w:r>
              <w:rPr>
                <w:sz w:val="18"/>
                <w:szCs w:val="18"/>
              </w:rPr>
              <w:t>RA3</w:t>
            </w:r>
          </w:p>
          <w:p>
            <w:pPr>
              <w:pStyle w:val="Normal"/>
              <w:widowControl w:val="false"/>
              <w:spacing w:lineRule="auto" w:line="240" w:before="30" w:after="0"/>
              <w:ind w:left="108" w:hanging="0"/>
              <w:jc w:val="center"/>
              <w:rPr>
                <w:sz w:val="18"/>
                <w:szCs w:val="18"/>
              </w:rPr>
            </w:pPr>
            <w:r>
              <w:rPr>
                <w:sz w:val="18"/>
                <w:szCs w:val="18"/>
              </w:rPr>
              <w:t>RA4</w:t>
            </w:r>
          </w:p>
        </w:tc>
        <w:tc>
          <w:tcPr>
            <w:tcW w:w="128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192"/>
              <w:ind w:right="91" w:hanging="0"/>
              <w:jc w:val="center"/>
              <w:rPr>
                <w:b/>
                <w:b/>
                <w:sz w:val="18"/>
                <w:szCs w:val="18"/>
              </w:rPr>
            </w:pPr>
            <w:r>
              <w:rPr>
                <w:b/>
                <w:sz w:val="18"/>
                <w:szCs w:val="18"/>
              </w:rPr>
              <w:t>40%</w:t>
            </w:r>
          </w:p>
        </w:tc>
      </w:tr>
      <w:tr>
        <w:trPr>
          <w:trHeight w:val="366" w:hRule="atLeast"/>
        </w:trPr>
        <w:tc>
          <w:tcPr>
            <w:tcW w:w="274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04"/>
              <w:ind w:left="110" w:hanging="0"/>
              <w:jc w:val="center"/>
              <w:rPr>
                <w:sz w:val="18"/>
                <w:szCs w:val="18"/>
              </w:rPr>
            </w:pPr>
            <w:r>
              <w:rPr>
                <w:sz w:val="18"/>
                <w:szCs w:val="18"/>
              </w:rPr>
              <w:t>Pruebas y exposiciones orales</w:t>
            </w:r>
          </w:p>
        </w:tc>
        <w:tc>
          <w:tcPr>
            <w:tcW w:w="2567" w:type="dxa"/>
            <w:tcBorders>
              <w:top w:val="single" w:sz="4" w:space="0" w:color="000000"/>
              <w:left w:val="single" w:sz="4" w:space="0" w:color="000000"/>
              <w:bottom w:val="single" w:sz="6" w:space="0" w:color="000000"/>
              <w:right w:val="single" w:sz="4" w:space="0" w:color="000000"/>
            </w:tcBorders>
          </w:tcPr>
          <w:p>
            <w:pPr>
              <w:pStyle w:val="Normal"/>
              <w:widowControl w:val="false"/>
              <w:spacing w:lineRule="auto" w:line="240" w:before="30" w:after="0"/>
              <w:ind w:left="108" w:hanging="0"/>
              <w:jc w:val="center"/>
              <w:rPr>
                <w:sz w:val="18"/>
                <w:szCs w:val="18"/>
              </w:rPr>
            </w:pPr>
            <w:r>
              <w:rPr>
                <w:sz w:val="18"/>
                <w:szCs w:val="18"/>
              </w:rPr>
              <w:t>Escala numérica</w:t>
            </w:r>
          </w:p>
        </w:tc>
        <w:tc>
          <w:tcPr>
            <w:tcW w:w="2265" w:type="dxa"/>
            <w:tcBorders>
              <w:top w:val="single" w:sz="4" w:space="0" w:color="000000"/>
              <w:left w:val="single" w:sz="4" w:space="0" w:color="000000"/>
              <w:bottom w:val="single" w:sz="6" w:space="0" w:color="000000"/>
              <w:right w:val="single" w:sz="4" w:space="0" w:color="000000"/>
            </w:tcBorders>
          </w:tcPr>
          <w:p>
            <w:pPr>
              <w:pStyle w:val="Normal"/>
              <w:widowControl w:val="false"/>
              <w:spacing w:lineRule="auto" w:line="240" w:before="30" w:after="0"/>
              <w:ind w:left="108" w:hanging="0"/>
              <w:jc w:val="center"/>
              <w:rPr>
                <w:sz w:val="18"/>
                <w:szCs w:val="18"/>
              </w:rPr>
            </w:pPr>
            <w:r>
              <w:rPr>
                <w:sz w:val="18"/>
                <w:szCs w:val="18"/>
              </w:rPr>
              <w:t>RA3</w:t>
            </w:r>
          </w:p>
          <w:p>
            <w:pPr>
              <w:pStyle w:val="Normal"/>
              <w:widowControl w:val="false"/>
              <w:spacing w:lineRule="auto" w:line="240" w:before="30" w:after="0"/>
              <w:ind w:left="108" w:hanging="0"/>
              <w:jc w:val="center"/>
              <w:rPr>
                <w:sz w:val="18"/>
                <w:szCs w:val="18"/>
              </w:rPr>
            </w:pPr>
            <w:r>
              <w:rPr>
                <w:sz w:val="18"/>
                <w:szCs w:val="18"/>
              </w:rPr>
              <w:t>RA4</w:t>
            </w:r>
          </w:p>
        </w:tc>
        <w:tc>
          <w:tcPr>
            <w:tcW w:w="128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192"/>
              <w:ind w:right="91" w:hanging="0"/>
              <w:jc w:val="center"/>
              <w:rPr>
                <w:b/>
                <w:b/>
                <w:sz w:val="18"/>
                <w:szCs w:val="18"/>
              </w:rPr>
            </w:pPr>
            <w:r>
              <w:rPr>
                <w:b/>
                <w:sz w:val="18"/>
                <w:szCs w:val="18"/>
              </w:rPr>
              <w:t>20%</w:t>
            </w:r>
          </w:p>
        </w:tc>
      </w:tr>
    </w:tbl>
    <w:p>
      <w:pPr>
        <w:pStyle w:val="Normal"/>
        <w:ind w:left="720" w:hanging="0"/>
        <w:rPr>
          <w:b/>
          <w:b/>
        </w:rPr>
      </w:pPr>
      <w:r>
        <w:rPr>
          <w:b/>
        </w:rPr>
      </w:r>
    </w:p>
    <w:p>
      <w:pPr>
        <w:pStyle w:val="Normal"/>
        <w:ind w:hanging="0"/>
        <w:rPr>
          <w:b/>
          <w:b/>
        </w:rPr>
      </w:pPr>
      <w:r>
        <w:rPr>
          <w:b/>
        </w:rPr>
      </w:r>
    </w:p>
    <w:p>
      <w:pPr>
        <w:pStyle w:val="Normal"/>
        <w:ind w:left="720" w:hanging="0"/>
        <w:rPr>
          <w:b/>
          <w:b/>
        </w:rPr>
      </w:pPr>
      <w:r>
        <w:rPr>
          <w:b/>
        </w:rPr>
      </w:r>
    </w:p>
    <w:p>
      <w:pPr>
        <w:pStyle w:val="Normal"/>
        <w:rPr>
          <w:b/>
          <w:b/>
        </w:rPr>
      </w:pPr>
      <w:r>
        <w:rPr>
          <w:b/>
        </w:rPr>
        <w:t>9.3. PROCESO DE EVALUACIÓN CONTINUA Y CALIFICACIÓN EN LA EVALUACIÓN FINAL ORDINARIA:</w:t>
      </w:r>
    </w:p>
    <w:p>
      <w:pPr>
        <w:pStyle w:val="Normal"/>
        <w:jc w:val="both"/>
        <w:rPr/>
      </w:pPr>
      <w:r>
        <w:rPr/>
        <w:t>La nota final de curso será la media ponderada de las tres evaluaciones siempre que se superen todos los resultados de aprendizaje. La ponderación aplicable será la ya establecida en la presente programación para los distintos Resultados de Aprendizaje y, para cada trimestre, queda establecida como se detalla a continuación:</w:t>
      </w:r>
    </w:p>
    <w:p>
      <w:pPr>
        <w:pStyle w:val="Normal"/>
        <w:jc w:val="both"/>
        <w:rPr/>
      </w:pPr>
      <w:r>
        <w:rPr/>
        <w:t>- Primer trimestre:</w:t>
        <w:tab/>
        <w:tab/>
        <w:t>aporta un 43% de la nota del curso</w:t>
      </w:r>
    </w:p>
    <w:p>
      <w:pPr>
        <w:pStyle w:val="Normal"/>
        <w:jc w:val="both"/>
        <w:rPr/>
      </w:pPr>
      <w:r>
        <w:rPr/>
        <w:t>- Segundo trimestre</w:t>
        <w:tab/>
        <w:tab/>
        <w:t>aporta un 25% de la nota del curso</w:t>
      </w:r>
    </w:p>
    <w:p>
      <w:pPr>
        <w:pStyle w:val="Normal"/>
        <w:jc w:val="both"/>
        <w:rPr/>
      </w:pPr>
      <w:r>
        <w:rPr/>
        <w:t>- Tercer trimestre</w:t>
        <w:tab/>
        <w:tab/>
        <w:t>aporta un 32% de la nota del curso</w:t>
      </w:r>
    </w:p>
    <w:p>
      <w:pPr>
        <w:pStyle w:val="Normal"/>
        <w:rPr/>
      </w:pPr>
      <w:r>
        <w:rPr/>
      </w:r>
    </w:p>
    <w:p>
      <w:pPr>
        <w:pStyle w:val="Normal"/>
        <w:jc w:val="both"/>
        <w:rPr/>
      </w:pPr>
      <w:r>
        <w:rPr/>
        <w:t xml:space="preserve">Habrá una prueba de recuperación del primer y segundo trimestre para los alumnos que  hayan suspendido la evaluación, que se desarrollará en el momento del curso que la docente estime más adecuado. </w:t>
      </w:r>
    </w:p>
    <w:p>
      <w:pPr>
        <w:pStyle w:val="Normal"/>
        <w:jc w:val="both"/>
        <w:rPr/>
      </w:pPr>
      <w:r>
        <w:rPr/>
        <w:t>Para los alumnos que suspendan el tercer trimestre, habrá, igualmente prueba de recuperación antes de la celebración de la convocatoria extraordinaria.</w:t>
      </w:r>
    </w:p>
    <w:p>
      <w:pPr>
        <w:pStyle w:val="Normal"/>
        <w:rPr/>
      </w:pPr>
      <w:r>
        <w:rPr/>
      </w:r>
    </w:p>
    <w:p>
      <w:pPr>
        <w:pStyle w:val="Normal"/>
        <w:rPr>
          <w:b/>
          <w:b/>
        </w:rPr>
      </w:pPr>
      <w:r>
        <w:rPr>
          <w:b/>
        </w:rPr>
      </w:r>
    </w:p>
    <w:p>
      <w:pPr>
        <w:pStyle w:val="Normal"/>
        <w:rPr>
          <w:b/>
          <w:b/>
        </w:rPr>
      </w:pPr>
      <w:r>
        <w:rPr>
          <w:b/>
        </w:rPr>
        <w:t xml:space="preserve">9.4. PROCESO DE EVALUACIÓN PARA ALUMNOS A LOS QUE NO SE PUEDE APLICAR LA EVALUACIÓN CONTINUA: </w:t>
      </w:r>
    </w:p>
    <w:p>
      <w:pPr>
        <w:pStyle w:val="Normal"/>
        <w:jc w:val="both"/>
        <w:rPr/>
      </w:pPr>
      <w:r>
        <w:rPr/>
        <w:t>Los alumnos que pierdan el derecho a la evaluación continua, deberán realizar las pruebas finales de evaluación en el  mes de junio con aquellos RA que no hayan sido superados antes de perder el derecho a evaluación continua y los no evaluados por haber perdido el derecho a esta evaluación. Como el resto de los alumnos, deberán superar todos los RA para poder superar el módulo.</w:t>
      </w:r>
    </w:p>
    <w:p>
      <w:pPr>
        <w:pStyle w:val="Normal"/>
        <w:rPr>
          <w:b/>
          <w:b/>
        </w:rPr>
      </w:pPr>
      <w:r>
        <w:rPr>
          <w:b/>
        </w:rPr>
        <w:t xml:space="preserve"> </w:t>
      </w:r>
    </w:p>
    <w:p>
      <w:pPr>
        <w:pStyle w:val="Normal"/>
        <w:jc w:val="both"/>
        <w:rPr/>
      </w:pPr>
      <w:r>
        <w:rPr>
          <w:b/>
        </w:rPr>
        <w:t>9.5. PROCESO DE EVALUACIÓN Y CALIFICACIÓN EN LA EVALUACIÓN FINAL</w:t>
      </w:r>
    </w:p>
    <w:p>
      <w:pPr>
        <w:pStyle w:val="Normal"/>
        <w:jc w:val="both"/>
        <w:rPr/>
      </w:pPr>
      <w:r>
        <w:rPr>
          <w:b/>
        </w:rPr>
        <w:t>EXTRAORDINARIA</w:t>
      </w:r>
    </w:p>
    <w:p>
      <w:pPr>
        <w:pStyle w:val="Normal"/>
        <w:jc w:val="both"/>
        <w:rPr/>
      </w:pPr>
      <w:r>
        <w:rPr/>
        <w:t>Los alumnos que sean evaluados y calificados negativamente en la sesión de evaluación final ordinaria deberán examinarse en la convocatoria final extraordinaria de junio de todas las capacidades terminales no adquiridas,  según lo indicado en el informe elaborado en la evaluación final ordinaria, recomendándole procedimientos, actividades y contenidos que posibilitan la adquisición de la competencia profesional.</w:t>
      </w:r>
    </w:p>
    <w:p>
      <w:pPr>
        <w:pStyle w:val="Normal"/>
        <w:jc w:val="both"/>
        <w:rPr/>
      </w:pPr>
      <w:r>
        <w:rPr/>
        <w:t>Dado el carácter especial que tiene esta convocatoria extraordinaria los criterios para calificar al alumno serán los resultantes de la suma de la siguiente distribución:</w:t>
      </w:r>
    </w:p>
    <w:p>
      <w:pPr>
        <w:pStyle w:val="Normal"/>
        <w:numPr>
          <w:ilvl w:val="0"/>
          <w:numId w:val="4"/>
        </w:numPr>
        <w:jc w:val="both"/>
        <w:rPr/>
      </w:pPr>
      <w:r>
        <w:rPr/>
        <w:t>80%: Exámenes teóricos.</w:t>
      </w:r>
    </w:p>
    <w:p>
      <w:pPr>
        <w:pStyle w:val="Normal"/>
        <w:numPr>
          <w:ilvl w:val="0"/>
          <w:numId w:val="4"/>
        </w:numPr>
        <w:jc w:val="both"/>
        <w:rPr/>
      </w:pPr>
      <w:r>
        <w:rPr/>
        <w:t>20%: trabajos que manifiesten aspectos prácticos de la asignatura y que el alumno no haya superado o realizado (técnicas, estrategias, metodología…).</w:t>
      </w:r>
    </w:p>
    <w:p>
      <w:pPr>
        <w:pStyle w:val="Normal"/>
        <w:jc w:val="both"/>
        <w:rPr/>
      </w:pPr>
      <w:r>
        <w:rPr/>
        <w:t>Siendo necesario entregar todas las tareas de recuperación propuestas por el profesor para superar y recuperar la materia.</w:t>
      </w:r>
    </w:p>
    <w:p>
      <w:pPr>
        <w:pStyle w:val="Normal"/>
        <w:rPr/>
      </w:pPr>
      <w:r>
        <w:rPr/>
      </w:r>
    </w:p>
    <w:p>
      <w:pPr>
        <w:pStyle w:val="Normal"/>
        <w:rPr>
          <w:b/>
          <w:b/>
        </w:rPr>
      </w:pPr>
      <w:r>
        <w:rPr>
          <w:b/>
        </w:rPr>
        <w:t>9.6. MEDIDAS PARA ALUMNOS CON NECESIDAD ESPECÍFICA DE APOYO EDUCATIVO</w:t>
      </w:r>
    </w:p>
    <w:p>
      <w:pPr>
        <w:pStyle w:val="Normal"/>
        <w:rPr>
          <w:b/>
          <w:b/>
        </w:rPr>
      </w:pPr>
      <w:r>
        <w:rPr>
          <w:b/>
        </w:rPr>
      </w:r>
    </w:p>
    <w:p>
      <w:pPr>
        <w:pStyle w:val="Normal"/>
        <w:rPr/>
      </w:pPr>
      <w:r>
        <w:rPr/>
        <w:t>Se seguirán las pautas recogidas en el punto 8.4 de la presente programación.</w:t>
      </w:r>
    </w:p>
    <w:p>
      <w:pPr>
        <w:pStyle w:val="Normal"/>
        <w:rPr/>
      </w:pPr>
      <w:r>
        <w:rPr/>
      </w:r>
    </w:p>
    <w:p>
      <w:pPr>
        <w:pStyle w:val="Normal"/>
        <w:jc w:val="both"/>
        <w:rPr/>
      </w:pPr>
      <w:r>
        <w:rPr>
          <w:b/>
        </w:rPr>
        <w:t>9.7. PROCEDIMIENTO DE EVALUACIÓN PARA ALUMNOS CON EL MÓDULO PENDIENTE</w:t>
      </w:r>
    </w:p>
    <w:p>
      <w:pPr>
        <w:pStyle w:val="Normal"/>
        <w:jc w:val="both"/>
        <w:rPr/>
      </w:pPr>
      <w:r>
        <w:rPr/>
        <w:t xml:space="preserve">El alumno que tenga el módulo pendiente de cursos anteriores deberá examinarse de todos los contenidos impartidos durante el curso. </w:t>
      </w:r>
    </w:p>
    <w:p>
      <w:pPr>
        <w:pStyle w:val="Normal"/>
        <w:jc w:val="both"/>
        <w:rPr/>
      </w:pPr>
      <w:r>
        <w:rPr/>
        <w:t>Se realizarán en enero o si el profesor considera más adecuado para la superación de la evaluación por parte de los alumnos, podrán realizarse diferentes pruebas a lo largo del primer y segundo trimestre, se informará a los alumnos con suficiente antelación.</w:t>
      </w:r>
    </w:p>
    <w:p>
      <w:pPr>
        <w:pStyle w:val="Normal"/>
        <w:jc w:val="both"/>
        <w:rPr/>
      </w:pPr>
      <w:r>
        <w:rPr/>
        <w:t>Dado el carácter especial que tiene esta convocatoria los criterios para calificar al alumno serán los resultantes de la siguiente distribución:</w:t>
      </w:r>
    </w:p>
    <w:p>
      <w:pPr>
        <w:pStyle w:val="Normal"/>
        <w:numPr>
          <w:ilvl w:val="0"/>
          <w:numId w:val="12"/>
        </w:numPr>
        <w:jc w:val="both"/>
        <w:rPr/>
      </w:pPr>
      <w:r>
        <w:rPr/>
        <w:t xml:space="preserve">80%: exámenes teóricos </w:t>
      </w:r>
    </w:p>
    <w:p>
      <w:pPr>
        <w:pStyle w:val="Normal"/>
        <w:numPr>
          <w:ilvl w:val="0"/>
          <w:numId w:val="12"/>
        </w:numPr>
        <w:jc w:val="both"/>
        <w:rPr/>
      </w:pPr>
      <w:r>
        <w:rPr/>
        <w:t>20%: trabajos que manifiesten aspectos prácticos de la asignatura (técnicas, estrategias, metodología…).</w:t>
      </w:r>
    </w:p>
    <w:p>
      <w:pPr>
        <w:pStyle w:val="Normal"/>
        <w:jc w:val="both"/>
        <w:rPr/>
      </w:pPr>
      <w:r>
        <w:rPr/>
        <w:t>Siendo necesario entregar todas las tareas de recuperación propuestas por el profesor para superar y recuperar la materia.</w:t>
      </w:r>
    </w:p>
    <w:p>
      <w:pPr>
        <w:pStyle w:val="Normal"/>
        <w:jc w:val="both"/>
        <w:rPr/>
      </w:pPr>
      <w:r>
        <w:rPr/>
      </w:r>
    </w:p>
    <w:p>
      <w:pPr>
        <w:pStyle w:val="Normal"/>
        <w:jc w:val="both"/>
        <w:rPr>
          <w:b/>
          <w:b/>
        </w:rPr>
      </w:pPr>
      <w:r>
        <w:rPr>
          <w:b/>
        </w:rPr>
      </w:r>
    </w:p>
    <w:p>
      <w:pPr>
        <w:pStyle w:val="Normal"/>
        <w:jc w:val="both"/>
        <w:rPr/>
      </w:pPr>
      <w:r>
        <w:rPr>
          <w:b/>
        </w:rPr>
        <w:t>9.8. CALENDARIO DE EVALUACIONES PARCIALES, FINAL ORDINARIA Y FINAL</w:t>
      </w:r>
    </w:p>
    <w:p>
      <w:pPr>
        <w:pStyle w:val="Normal"/>
        <w:jc w:val="both"/>
        <w:rPr/>
      </w:pPr>
      <w:r>
        <w:rPr>
          <w:b/>
        </w:rPr>
        <w:t>EXTRAORDINARIA</w:t>
      </w:r>
    </w:p>
    <w:p>
      <w:pPr>
        <w:pStyle w:val="Normal"/>
        <w:jc w:val="both"/>
        <w:rPr/>
      </w:pPr>
      <w:r>
        <w:rPr/>
        <w:t>Calendario evaluaciones curso 2025-2026:</w:t>
      </w:r>
    </w:p>
    <w:p>
      <w:pPr>
        <w:pStyle w:val="Normal"/>
        <w:numPr>
          <w:ilvl w:val="0"/>
          <w:numId w:val="8"/>
        </w:numPr>
        <w:jc w:val="both"/>
        <w:rPr/>
      </w:pPr>
      <w:r>
        <w:rPr/>
        <w:t>1ª evaluación: 26 de noviembre de 2025.</w:t>
      </w:r>
    </w:p>
    <w:p>
      <w:pPr>
        <w:pStyle w:val="Normal"/>
        <w:numPr>
          <w:ilvl w:val="0"/>
          <w:numId w:val="8"/>
        </w:numPr>
        <w:jc w:val="both"/>
        <w:rPr/>
      </w:pPr>
      <w:r>
        <w:rPr/>
        <w:t>2ª evaluación: 9 de marzo de 2026.</w:t>
      </w:r>
    </w:p>
    <w:p>
      <w:pPr>
        <w:pStyle w:val="Normal"/>
        <w:numPr>
          <w:ilvl w:val="0"/>
          <w:numId w:val="8"/>
        </w:numPr>
        <w:jc w:val="both"/>
        <w:rPr/>
      </w:pPr>
      <w:r>
        <w:rPr/>
        <w:t>3ª evaluación: final ordinaria 9 junio.</w:t>
      </w:r>
    </w:p>
    <w:p>
      <w:pPr>
        <w:pStyle w:val="Normal"/>
        <w:numPr>
          <w:ilvl w:val="0"/>
          <w:numId w:val="8"/>
        </w:numPr>
        <w:jc w:val="both"/>
        <w:rPr/>
      </w:pPr>
      <w:r>
        <w:rPr/>
        <w:t>Evaluación extraordinaria: 18 junio.</w:t>
      </w:r>
    </w:p>
    <w:p>
      <w:pPr>
        <w:pStyle w:val="Normal"/>
        <w:jc w:val="both"/>
        <w:rPr>
          <w:b/>
          <w:b/>
        </w:rPr>
      </w:pPr>
      <w:r>
        <w:rPr>
          <w:b/>
        </w:rPr>
      </w:r>
    </w:p>
    <w:p>
      <w:pPr>
        <w:pStyle w:val="Normal"/>
        <w:jc w:val="both"/>
        <w:rPr/>
      </w:pPr>
      <w:r>
        <w:rPr>
          <w:b/>
        </w:rPr>
        <w:t>9.9 EVALUACIÓN DE LA PROGRAMACIÓN Y DE LA PRÁCTICA DOCENTE:</w:t>
      </w:r>
    </w:p>
    <w:p>
      <w:pPr>
        <w:pStyle w:val="Normal"/>
        <w:jc w:val="both"/>
        <w:rPr>
          <w:b/>
          <w:b/>
        </w:rPr>
      </w:pPr>
      <w:r>
        <w:rPr>
          <w:b/>
        </w:rPr>
      </w:r>
    </w:p>
    <w:p>
      <w:pPr>
        <w:pStyle w:val="Normal"/>
        <w:jc w:val="both"/>
        <w:rPr/>
      </w:pPr>
      <w:r>
        <w:rPr/>
        <w:t>Para la evaluación del presente módulo los indicadores que se van a utilizar son los siguientes</w:t>
      </w:r>
      <w:r>
        <w:rPr>
          <w:b/>
        </w:rPr>
        <w:t>:</w:t>
      </w:r>
    </w:p>
    <w:p>
      <w:pPr>
        <w:pStyle w:val="Normal"/>
        <w:ind w:left="720" w:hanging="0"/>
        <w:jc w:val="both"/>
        <w:rPr/>
      </w:pPr>
      <w:r>
        <w:rPr/>
      </w:r>
    </w:p>
    <w:p>
      <w:pPr>
        <w:pStyle w:val="Normal"/>
        <w:ind w:left="720" w:hanging="0"/>
        <w:jc w:val="both"/>
        <w:rPr/>
      </w:pPr>
      <w:r>
        <w:rPr/>
        <w:t xml:space="preserve">• </w:t>
      </w:r>
      <w:r>
        <w:rPr/>
        <w:t>Cumplimiento de la programación</w:t>
      </w:r>
    </w:p>
    <w:p>
      <w:pPr>
        <w:pStyle w:val="Normal"/>
        <w:ind w:left="720" w:hanging="0"/>
        <w:jc w:val="both"/>
        <w:rPr/>
      </w:pPr>
      <w:r>
        <w:rPr/>
        <w:t xml:space="preserve">• </w:t>
      </w:r>
      <w:r>
        <w:rPr/>
        <w:t>Cumplimiento de las horas de clase: horas previstas y las impartidas.</w:t>
      </w:r>
    </w:p>
    <w:p>
      <w:pPr>
        <w:pStyle w:val="Normal"/>
        <w:ind w:left="720" w:hanging="0"/>
        <w:jc w:val="both"/>
        <w:rPr/>
      </w:pPr>
      <w:r>
        <w:rPr/>
        <w:t xml:space="preserve">• </w:t>
      </w:r>
      <w:r>
        <w:rPr/>
        <w:t>Asistencia del alumnado.</w:t>
      </w:r>
    </w:p>
    <w:p>
      <w:pPr>
        <w:pStyle w:val="Normal"/>
        <w:ind w:left="720" w:hanging="0"/>
        <w:jc w:val="both"/>
        <w:rPr/>
      </w:pPr>
      <w:r>
        <w:rPr/>
        <w:t xml:space="preserve">• </w:t>
      </w:r>
      <w:r>
        <w:rPr/>
        <w:t>Resultado de las calificaciones de los alumnos.</w:t>
      </w:r>
    </w:p>
    <w:p>
      <w:pPr>
        <w:pStyle w:val="Normal"/>
        <w:ind w:left="720" w:hanging="0"/>
        <w:jc w:val="both"/>
        <w:rPr/>
      </w:pPr>
      <w:r>
        <w:rPr/>
        <w:t xml:space="preserve">• </w:t>
      </w:r>
      <w:r>
        <w:rPr/>
        <w:t>Grado de éxito de las Adaptaciones curriculares establecidas.</w:t>
      </w:r>
    </w:p>
    <w:p>
      <w:pPr>
        <w:pStyle w:val="Normal"/>
        <w:ind w:left="720" w:hanging="0"/>
        <w:jc w:val="both"/>
        <w:rPr/>
      </w:pPr>
      <w:r>
        <w:rPr/>
        <w:t xml:space="preserve">• </w:t>
      </w:r>
      <w:r>
        <w:rPr/>
        <w:t>Clima del aula</w:t>
      </w:r>
    </w:p>
    <w:p>
      <w:pPr>
        <w:pStyle w:val="Normal"/>
        <w:ind w:left="720" w:hanging="0"/>
        <w:jc w:val="both"/>
        <w:rPr/>
      </w:pPr>
      <w:r>
        <w:rPr/>
        <w:t xml:space="preserve">• </w:t>
      </w:r>
      <w:r>
        <w:rPr/>
        <w:t>Valoración de los recursos materiales y espaciales.</w:t>
      </w:r>
    </w:p>
    <w:p>
      <w:pPr>
        <w:pStyle w:val="Normal"/>
        <w:ind w:left="720" w:hanging="0"/>
        <w:jc w:val="both"/>
        <w:rPr/>
      </w:pPr>
      <w:r>
        <w:rPr/>
        <w:t xml:space="preserve">• </w:t>
      </w:r>
      <w:r>
        <w:rPr/>
        <w:t>Motivación del alumnado.</w:t>
      </w:r>
    </w:p>
    <w:p>
      <w:pPr>
        <w:pStyle w:val="Normal"/>
        <w:ind w:left="720" w:hanging="0"/>
        <w:jc w:val="both"/>
        <w:rPr/>
      </w:pPr>
      <w:r>
        <w:rPr/>
        <w:t xml:space="preserve">• </w:t>
      </w:r>
      <w:r>
        <w:rPr/>
        <w:t>Opinión del alumnado de la labor del profesor y del módulo mediante un formulario.</w:t>
      </w:r>
    </w:p>
    <w:p>
      <w:pPr>
        <w:pStyle w:val="Normal"/>
        <w:jc w:val="both"/>
        <w:rPr>
          <w:b/>
          <w:b/>
        </w:rPr>
      </w:pPr>
      <w:r>
        <w:rPr>
          <w:b/>
        </w:rPr>
      </w:r>
    </w:p>
    <w:p>
      <w:pPr>
        <w:pStyle w:val="Normal"/>
        <w:widowControl w:val="false"/>
        <w:spacing w:lineRule="auto" w:line="240" w:before="11" w:after="0"/>
        <w:jc w:val="both"/>
        <w:rPr>
          <w:rFonts w:ascii="Calibri" w:hAnsi="Calibri" w:eastAsia="Calibri" w:cs="Calibri"/>
        </w:rPr>
      </w:pPr>
      <w:r>
        <w:rPr>
          <w:rFonts w:eastAsia="Calibri" w:cs="Calibri" w:ascii="Calibri" w:hAnsi="Calibri"/>
        </w:rPr>
      </w:r>
    </w:p>
    <w:tbl>
      <w:tblPr>
        <w:tblStyle w:val="af1"/>
        <w:tblW w:w="9315" w:type="dxa"/>
        <w:jc w:val="left"/>
        <w:tblInd w:w="336" w:type="dxa"/>
        <w:tblLayout w:type="fixed"/>
        <w:tblCellMar>
          <w:top w:w="100" w:type="dxa"/>
          <w:left w:w="100" w:type="dxa"/>
          <w:bottom w:w="100" w:type="dxa"/>
          <w:right w:w="100" w:type="dxa"/>
        </w:tblCellMar>
        <w:tblLook w:noVBand="1" w:val="0600" w:noHBand="1" w:lastColumn="0" w:firstColumn="0" w:lastRow="0" w:firstRow="0"/>
      </w:tblPr>
      <w:tblGrid>
        <w:gridCol w:w="9315"/>
      </w:tblGrid>
      <w:tr>
        <w:trPr>
          <w:trHeight w:val="315" w:hRule="atLeast"/>
        </w:trPr>
        <w:tc>
          <w:tcPr>
            <w:tcW w:w="9315" w:type="dxa"/>
            <w:tcBorders>
              <w:top w:val="single" w:sz="8" w:space="0" w:color="000000"/>
              <w:left w:val="single" w:sz="8" w:space="0" w:color="000000"/>
              <w:bottom w:val="single" w:sz="8" w:space="0" w:color="000000"/>
              <w:right w:val="single" w:sz="8" w:space="0" w:color="000000"/>
            </w:tcBorders>
            <w:shd w:color="auto" w:fill="C9DAF8" w:val="clear"/>
          </w:tcPr>
          <w:p>
            <w:pPr>
              <w:pStyle w:val="Normal"/>
              <w:widowControl w:val="false"/>
              <w:numPr>
                <w:ilvl w:val="0"/>
                <w:numId w:val="6"/>
              </w:numPr>
              <w:spacing w:lineRule="auto" w:line="259" w:before="224" w:after="0"/>
              <w:ind w:left="720" w:right="782" w:hanging="360"/>
              <w:jc w:val="both"/>
              <w:rPr>
                <w:b/>
                <w:b/>
                <w:sz w:val="24"/>
                <w:szCs w:val="24"/>
              </w:rPr>
            </w:pPr>
            <w:r>
              <w:rPr>
                <w:b/>
                <w:sz w:val="24"/>
                <w:szCs w:val="24"/>
              </w:rPr>
              <w:t xml:space="preserve"> </w:t>
            </w:r>
            <w:r>
              <w:rPr>
                <w:b/>
                <w:sz w:val="24"/>
                <w:szCs w:val="24"/>
              </w:rPr>
              <w:t>ACTIVIDADES EXTRAESCOLARES Y COMPLEMENTARIAS</w:t>
            </w:r>
          </w:p>
        </w:tc>
      </w:tr>
    </w:tbl>
    <w:p>
      <w:pPr>
        <w:pStyle w:val="Normal"/>
        <w:widowControl w:val="false"/>
        <w:spacing w:lineRule="auto" w:line="343" w:before="24" w:after="0"/>
        <w:ind w:right="787" w:hanging="0"/>
        <w:jc w:val="both"/>
        <w:rPr/>
      </w:pPr>
      <w:r>
        <w:rPr/>
      </w:r>
    </w:p>
    <w:p>
      <w:pPr>
        <w:pStyle w:val="Normal"/>
        <w:widowControl w:val="false"/>
        <w:spacing w:lineRule="auto" w:line="343" w:before="24" w:after="0"/>
        <w:ind w:right="787" w:hanging="0"/>
        <w:jc w:val="both"/>
        <w:rPr/>
      </w:pPr>
      <w:r>
        <w:rPr/>
        <w:t>Las posibles actividades extraescolares y/o complementarias del presente podrán ser:</w:t>
      </w:r>
    </w:p>
    <w:p>
      <w:pPr>
        <w:pStyle w:val="Normal"/>
        <w:widowControl w:val="false"/>
        <w:numPr>
          <w:ilvl w:val="0"/>
          <w:numId w:val="14"/>
        </w:numPr>
        <w:spacing w:lineRule="auto" w:line="343" w:before="24" w:after="0"/>
        <w:ind w:left="720" w:right="787" w:hanging="360"/>
        <w:jc w:val="both"/>
        <w:rPr/>
      </w:pPr>
      <w:r>
        <w:rPr/>
        <w:t>Visita a oficina o a centro de atención al ciudadano del Ayuntamiento (u otra entidad oficial o empresa)</w:t>
      </w:r>
    </w:p>
    <w:p>
      <w:pPr>
        <w:pStyle w:val="Normal"/>
        <w:widowControl w:val="false"/>
        <w:numPr>
          <w:ilvl w:val="0"/>
          <w:numId w:val="14"/>
        </w:numPr>
        <w:spacing w:lineRule="auto" w:line="343" w:before="24" w:after="0"/>
        <w:ind w:left="720" w:right="787" w:hanging="360"/>
        <w:jc w:val="both"/>
        <w:rPr/>
      </w:pPr>
      <w:r>
        <w:rPr/>
        <w:t>Charlas de técnicos y personal especializado en atención al cliente (realizadas en el centro)</w:t>
      </w:r>
    </w:p>
    <w:p>
      <w:pPr>
        <w:pStyle w:val="Normal"/>
        <w:widowControl w:val="false"/>
        <w:numPr>
          <w:ilvl w:val="0"/>
          <w:numId w:val="14"/>
        </w:numPr>
        <w:spacing w:lineRule="auto" w:line="343" w:before="24" w:after="0"/>
        <w:ind w:left="720" w:right="787" w:hanging="360"/>
        <w:jc w:val="both"/>
        <w:rPr/>
      </w:pPr>
      <w:r>
        <w:rPr/>
        <w:t>Taller de gestión de reclamaciones e incidencias.</w:t>
      </w:r>
    </w:p>
    <w:p>
      <w:pPr>
        <w:pStyle w:val="Normal"/>
        <w:widowControl w:val="false"/>
        <w:spacing w:lineRule="auto" w:line="343" w:before="24" w:after="0"/>
        <w:ind w:left="720" w:right="787" w:hanging="0"/>
        <w:jc w:val="both"/>
        <w:rPr/>
      </w:pPr>
      <w:r>
        <w:rPr/>
      </w:r>
    </w:p>
    <w:p>
      <w:pPr>
        <w:pStyle w:val="Normal"/>
        <w:widowControl w:val="false"/>
        <w:spacing w:lineRule="auto" w:line="343" w:before="24" w:after="0"/>
        <w:ind w:right="787" w:hanging="0"/>
        <w:jc w:val="both"/>
        <w:rPr/>
      </w:pPr>
      <w:r>
        <w:rPr/>
      </w:r>
    </w:p>
    <w:tbl>
      <w:tblPr>
        <w:tblStyle w:val="af2"/>
        <w:tblW w:w="9315" w:type="dxa"/>
        <w:jc w:val="left"/>
        <w:tblInd w:w="336" w:type="dxa"/>
        <w:tblLayout w:type="fixed"/>
        <w:tblCellMar>
          <w:top w:w="100" w:type="dxa"/>
          <w:left w:w="100" w:type="dxa"/>
          <w:bottom w:w="100" w:type="dxa"/>
          <w:right w:w="100" w:type="dxa"/>
        </w:tblCellMar>
        <w:tblLook w:noVBand="1" w:val="0600" w:noHBand="1" w:lastColumn="0" w:firstColumn="0" w:lastRow="0" w:firstRow="0"/>
      </w:tblPr>
      <w:tblGrid>
        <w:gridCol w:w="9315"/>
      </w:tblGrid>
      <w:tr>
        <w:trPr>
          <w:trHeight w:val="315" w:hRule="atLeast"/>
        </w:trPr>
        <w:tc>
          <w:tcPr>
            <w:tcW w:w="9315" w:type="dxa"/>
            <w:tcBorders>
              <w:top w:val="single" w:sz="8" w:space="0" w:color="000000"/>
              <w:left w:val="single" w:sz="8" w:space="0" w:color="000000"/>
              <w:bottom w:val="single" w:sz="8" w:space="0" w:color="000000"/>
              <w:right w:val="single" w:sz="8" w:space="0" w:color="000000"/>
            </w:tcBorders>
            <w:shd w:color="auto" w:fill="C9DAF8" w:val="clear"/>
          </w:tcPr>
          <w:p>
            <w:pPr>
              <w:pStyle w:val="Normal"/>
              <w:widowControl w:val="false"/>
              <w:numPr>
                <w:ilvl w:val="0"/>
                <w:numId w:val="6"/>
              </w:numPr>
              <w:spacing w:lineRule="auto" w:line="240" w:before="1060" w:after="0"/>
              <w:jc w:val="both"/>
              <w:rPr>
                <w:b/>
                <w:b/>
                <w:sz w:val="24"/>
                <w:szCs w:val="24"/>
              </w:rPr>
            </w:pPr>
            <w:r>
              <w:rPr>
                <w:b/>
                <w:sz w:val="24"/>
                <w:szCs w:val="24"/>
              </w:rPr>
              <w:t xml:space="preserve">BIBLIOGRAFÍA BÁSICA DEL MÓDULO </w:t>
            </w:r>
          </w:p>
        </w:tc>
      </w:tr>
    </w:tbl>
    <w:p>
      <w:pPr>
        <w:pStyle w:val="Normal"/>
        <w:widowControl w:val="false"/>
        <w:spacing w:lineRule="auto" w:line="468" w:before="238" w:after="0"/>
        <w:ind w:left="720" w:right="1113" w:hanging="0"/>
        <w:jc w:val="both"/>
        <w:rPr/>
      </w:pPr>
      <w:r>
        <w:rPr/>
      </w:r>
    </w:p>
    <w:p>
      <w:pPr>
        <w:pStyle w:val="Normal"/>
        <w:widowControl w:val="false"/>
        <w:spacing w:lineRule="auto" w:line="240" w:before="10" w:after="200"/>
        <w:jc w:val="both"/>
        <w:rPr/>
      </w:pPr>
      <w:r>
        <w:rPr/>
        <w:t xml:space="preserve">Como material de la asignatura, se empleará el libro </w:t>
      </w:r>
      <w:r>
        <w:rPr>
          <w:i/>
          <w:iCs/>
        </w:rPr>
        <w:t>Atención al Cliente</w:t>
      </w:r>
      <w:r>
        <w:rPr>
          <w:i w:val="false"/>
          <w:iCs w:val="false"/>
        </w:rPr>
        <w:t xml:space="preserve"> de la editorial Editex, ISBN 978-84-1321-861-8</w:t>
      </w:r>
    </w:p>
    <w:p>
      <w:pPr>
        <w:pStyle w:val="Normal"/>
        <w:widowControl w:val="false"/>
        <w:spacing w:lineRule="auto" w:line="240" w:before="10" w:after="200"/>
        <w:jc w:val="both"/>
        <w:rPr/>
      </w:pPr>
      <w:r>
        <w:rPr/>
      </w:r>
    </w:p>
    <w:p>
      <w:pPr>
        <w:pStyle w:val="Normal"/>
        <w:widowControl w:val="false"/>
        <w:spacing w:lineRule="auto" w:line="240" w:before="10" w:after="200"/>
        <w:jc w:val="both"/>
        <w:rPr/>
      </w:pPr>
      <w:r>
        <w:rPr/>
      </w:r>
    </w:p>
    <w:p>
      <w:pPr>
        <w:pStyle w:val="Normal"/>
        <w:widowControl w:val="false"/>
        <w:spacing w:lineRule="auto" w:line="240" w:before="10" w:after="200"/>
        <w:jc w:val="center"/>
        <w:rPr/>
      </w:pPr>
      <w:r>
        <w:rPr/>
        <w:t xml:space="preserve">En </w:t>
      </w:r>
      <w:r>
        <w:rPr>
          <w:color w:val="000000"/>
        </w:rPr>
        <w:t xml:space="preserve">Tres Cantos, 20 </w:t>
      </w:r>
      <w:r>
        <w:rPr/>
        <w:t>octubre de 2025</w:t>
      </w:r>
      <w:r>
        <w:rPr>
          <w:color w:val="000000"/>
        </w:rPr>
        <w:t xml:space="preserve">. </w:t>
      </w:r>
    </w:p>
    <w:p>
      <w:pPr>
        <w:pStyle w:val="Normal"/>
        <w:widowControl w:val="false"/>
        <w:spacing w:lineRule="auto" w:line="240" w:before="231" w:after="0"/>
        <w:jc w:val="center"/>
        <w:rPr/>
      </w:pPr>
      <w:r>
        <w:rPr/>
        <w:t>La Profesora</w:t>
      </w:r>
    </w:p>
    <w:p>
      <w:pPr>
        <w:pStyle w:val="Normal"/>
        <w:widowControl w:val="false"/>
        <w:spacing w:lineRule="auto" w:line="240" w:before="231" w:after="0"/>
        <w:jc w:val="center"/>
        <w:rPr/>
      </w:pPr>
      <w:r>
        <w:rPr>
          <w:color w:val="000000"/>
        </w:rPr>
        <w:t>María Ángeles Ocaña Calvillo</w:t>
      </w:r>
    </w:p>
    <w:sectPr>
      <w:type w:val="nextPage"/>
      <w:pgSz w:w="11906" w:h="16820"/>
      <w:pgMar w:left="1401" w:right="850" w:gutter="0" w:header="0" w:top="343" w:footer="0" w:bottom="540"/>
      <w:pgNumType w:start="1" w:fmt="decimal"/>
      <w:formProt w:val="false"/>
      <w:textDirection w:val="lrTb"/>
      <w:docGrid w:type="default" w:linePitch="10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Carlito">
    <w:altName w:val="Calibri"/>
    <w:charset w:val="01"/>
    <w:family w:val="roman"/>
    <w:pitch w:val="variable"/>
  </w:font>
  <w:font w:name="Arial">
    <w:charset w:val="01"/>
    <w:family w:val="roman"/>
    <w:pitch w:val="variable"/>
  </w:font>
  <w:font w:name="Georgia">
    <w:charset w:val="01"/>
    <w:family w:val="roman"/>
    <w:pitch w:val="variable"/>
  </w:font>
  <w:font w:name="Calibri">
    <w:charset w:val="01"/>
    <w:family w:val="roman"/>
    <w:pitch w:val="variable"/>
  </w:font>
  <w:font w:name="verdana">
    <w:altName w:val="arial"/>
    <w:charset w:val="01"/>
    <w:family w:val="roman"/>
    <w:pitch w:val="variable"/>
  </w:font>
  <w:font w:name="Times New Roman">
    <w:charset w:val="01"/>
    <w:family w:val="roman"/>
    <w:pitch w:val="variable"/>
  </w:font>
  <w:font w:name="Noto Sans Symbols">
    <w:charset w:val="01"/>
    <w:family w:val="roman"/>
    <w:pitch w:val="variable"/>
  </w:font>
  <w:font w:name="Wingdings">
    <w:charset w:val="02"/>
    <w:family w:val="auto"/>
    <w:pitch w:val="default"/>
  </w:font>
  <w:font w:name="Wingdings 2">
    <w:charset w:val="02"/>
    <w:family w:val="auto"/>
    <w:pitch w:val="default"/>
  </w:font>
  <w:font w:name="OpenSymbol">
    <w:altName w:val="Arial Unicode MS"/>
    <w:charset w:val="01"/>
    <w:family w:val="auto"/>
    <w:pitch w:val="variable"/>
  </w:font>
  <w:font w:name="Arial">
    <w:charset w:val="01"/>
    <w:family w:val="auto"/>
    <w:pitch w:val="default"/>
  </w:font>
  <w:font w:name="Courier New">
    <w:charset w:val="01"/>
    <w:family w:val="auto"/>
    <w:pitch w:val="default"/>
  </w:font>
  <w:font w:name="Symbol">
    <w:charset w:val="02"/>
    <w:family w:val="auto"/>
    <w:pitch w:val="default"/>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left"/>
      <w:pPr>
        <w:tabs>
          <w:tab w:val="num" w:pos="0"/>
        </w:tabs>
        <w:ind w:left="720" w:hanging="360"/>
      </w:pPr>
      <w:rPr>
        <w:rFonts w:ascii="Wingdings" w:hAnsi="Wingdings" w:cs="Wingdings" w:hint="default"/>
        <w:u w:val="none"/>
      </w:rPr>
    </w:lvl>
    <w:lvl w:ilvl="1">
      <w:start w:val="1"/>
      <w:numFmt w:val="bullet"/>
      <w:lvlText w:val=""/>
      <w:lvlJc w:val="left"/>
      <w:pPr>
        <w:tabs>
          <w:tab w:val="num" w:pos="0"/>
        </w:tabs>
        <w:ind w:left="1440" w:hanging="360"/>
      </w:pPr>
      <w:rPr>
        <w:rFonts w:ascii="Wingdings 2" w:hAnsi="Wingdings 2" w:cs="Wingdings 2" w:hint="default"/>
        <w:u w:val="none"/>
      </w:rPr>
    </w:lvl>
    <w:lvl w:ilvl="2">
      <w:start w:val="1"/>
      <w:numFmt w:val="bullet"/>
      <w:lvlText w:val="■"/>
      <w:lvlJc w:val="left"/>
      <w:pPr>
        <w:tabs>
          <w:tab w:val="num" w:pos="0"/>
        </w:tabs>
        <w:ind w:left="2160" w:hanging="360"/>
      </w:pPr>
      <w:rPr>
        <w:rFonts w:ascii="OpenSymbol" w:hAnsi="OpenSymbol" w:cs="OpenSymbol" w:hint="default"/>
        <w:u w:val="none"/>
      </w:rPr>
    </w:lvl>
    <w:lvl w:ilvl="3">
      <w:start w:val="1"/>
      <w:numFmt w:val="bullet"/>
      <w:lvlText w:val=""/>
      <w:lvlJc w:val="left"/>
      <w:pPr>
        <w:tabs>
          <w:tab w:val="num" w:pos="0"/>
        </w:tabs>
        <w:ind w:left="2880" w:hanging="360"/>
      </w:pPr>
      <w:rPr>
        <w:rFonts w:ascii="Wingdings" w:hAnsi="Wingdings" w:cs="Wingdings" w:hint="default"/>
        <w:u w:val="none"/>
      </w:rPr>
    </w:lvl>
    <w:lvl w:ilvl="4">
      <w:start w:val="1"/>
      <w:numFmt w:val="bullet"/>
      <w:lvlText w:val=""/>
      <w:lvlJc w:val="left"/>
      <w:pPr>
        <w:tabs>
          <w:tab w:val="num" w:pos="0"/>
        </w:tabs>
        <w:ind w:left="3600" w:hanging="360"/>
      </w:pPr>
      <w:rPr>
        <w:rFonts w:ascii="Wingdings 2" w:hAnsi="Wingdings 2" w:cs="Wingdings 2" w:hint="default"/>
        <w:u w:val="none"/>
      </w:rPr>
    </w:lvl>
    <w:lvl w:ilvl="5">
      <w:start w:val="1"/>
      <w:numFmt w:val="bullet"/>
      <w:lvlText w:val="■"/>
      <w:lvlJc w:val="left"/>
      <w:pPr>
        <w:tabs>
          <w:tab w:val="num" w:pos="0"/>
        </w:tabs>
        <w:ind w:left="4320" w:hanging="360"/>
      </w:pPr>
      <w:rPr>
        <w:rFonts w:ascii="OpenSymbol" w:hAnsi="OpenSymbol" w:cs="OpenSymbol" w:hint="default"/>
        <w:u w:val="none"/>
      </w:rPr>
    </w:lvl>
    <w:lvl w:ilvl="6">
      <w:start w:val="1"/>
      <w:numFmt w:val="bullet"/>
      <w:lvlText w:val=""/>
      <w:lvlJc w:val="left"/>
      <w:pPr>
        <w:tabs>
          <w:tab w:val="num" w:pos="0"/>
        </w:tabs>
        <w:ind w:left="5040" w:hanging="360"/>
      </w:pPr>
      <w:rPr>
        <w:rFonts w:ascii="Wingdings" w:hAnsi="Wingdings" w:cs="Wingdings" w:hint="default"/>
        <w:u w:val="none"/>
      </w:rPr>
    </w:lvl>
    <w:lvl w:ilvl="7">
      <w:start w:val="1"/>
      <w:numFmt w:val="bullet"/>
      <w:lvlText w:val=""/>
      <w:lvlJc w:val="left"/>
      <w:pPr>
        <w:tabs>
          <w:tab w:val="num" w:pos="0"/>
        </w:tabs>
        <w:ind w:left="5760" w:hanging="360"/>
      </w:pPr>
      <w:rPr>
        <w:rFonts w:ascii="Wingdings 2" w:hAnsi="Wingdings 2" w:cs="Wingdings 2" w:hint="default"/>
        <w:u w:val="none"/>
      </w:rPr>
    </w:lvl>
    <w:lvl w:ilvl="8">
      <w:start w:val="1"/>
      <w:numFmt w:val="bullet"/>
      <w:lvlText w:val="■"/>
      <w:lvlJc w:val="left"/>
      <w:pPr>
        <w:tabs>
          <w:tab w:val="num" w:pos="0"/>
        </w:tabs>
        <w:ind w:left="6480" w:hanging="360"/>
      </w:pPr>
      <w:rPr>
        <w:rFonts w:ascii="OpenSymbol" w:hAnsi="OpenSymbol" w:cs="OpenSymbol" w:hint="default"/>
        <w:u w:val="none"/>
      </w:rPr>
    </w:lvl>
  </w:abstractNum>
  <w:abstractNum w:abstractNumId="2">
    <w:lvl w:ilvl="0">
      <w:start w:val="1"/>
      <w:numFmt w:val="bullet"/>
      <w:lvlText w:val=""/>
      <w:lvlJc w:val="left"/>
      <w:pPr>
        <w:tabs>
          <w:tab w:val="num" w:pos="0"/>
        </w:tabs>
        <w:ind w:left="720" w:hanging="360"/>
      </w:pPr>
      <w:rPr>
        <w:rFonts w:ascii="Wingdings" w:hAnsi="Wingdings" w:cs="Wingdings" w:hint="default"/>
        <w:u w:val="none"/>
      </w:rPr>
    </w:lvl>
    <w:lvl w:ilvl="1">
      <w:start w:val="1"/>
      <w:numFmt w:val="bullet"/>
      <w:lvlText w:val=""/>
      <w:lvlJc w:val="left"/>
      <w:pPr>
        <w:tabs>
          <w:tab w:val="num" w:pos="0"/>
        </w:tabs>
        <w:ind w:left="1440" w:hanging="360"/>
      </w:pPr>
      <w:rPr>
        <w:rFonts w:ascii="Wingdings 2" w:hAnsi="Wingdings 2" w:cs="Wingdings 2" w:hint="default"/>
        <w:u w:val="none"/>
      </w:rPr>
    </w:lvl>
    <w:lvl w:ilvl="2">
      <w:start w:val="1"/>
      <w:numFmt w:val="bullet"/>
      <w:lvlText w:val="■"/>
      <w:lvlJc w:val="left"/>
      <w:pPr>
        <w:tabs>
          <w:tab w:val="num" w:pos="0"/>
        </w:tabs>
        <w:ind w:left="2160" w:hanging="360"/>
      </w:pPr>
      <w:rPr>
        <w:rFonts w:ascii="OpenSymbol" w:hAnsi="OpenSymbol" w:cs="OpenSymbol" w:hint="default"/>
        <w:u w:val="none"/>
      </w:rPr>
    </w:lvl>
    <w:lvl w:ilvl="3">
      <w:start w:val="1"/>
      <w:numFmt w:val="bullet"/>
      <w:lvlText w:val=""/>
      <w:lvlJc w:val="left"/>
      <w:pPr>
        <w:tabs>
          <w:tab w:val="num" w:pos="0"/>
        </w:tabs>
        <w:ind w:left="2880" w:hanging="360"/>
      </w:pPr>
      <w:rPr>
        <w:rFonts w:ascii="Wingdings" w:hAnsi="Wingdings" w:cs="Wingdings" w:hint="default"/>
        <w:u w:val="none"/>
      </w:rPr>
    </w:lvl>
    <w:lvl w:ilvl="4">
      <w:start w:val="1"/>
      <w:numFmt w:val="bullet"/>
      <w:lvlText w:val=""/>
      <w:lvlJc w:val="left"/>
      <w:pPr>
        <w:tabs>
          <w:tab w:val="num" w:pos="0"/>
        </w:tabs>
        <w:ind w:left="3600" w:hanging="360"/>
      </w:pPr>
      <w:rPr>
        <w:rFonts w:ascii="Wingdings 2" w:hAnsi="Wingdings 2" w:cs="Wingdings 2" w:hint="default"/>
        <w:u w:val="none"/>
      </w:rPr>
    </w:lvl>
    <w:lvl w:ilvl="5">
      <w:start w:val="1"/>
      <w:numFmt w:val="bullet"/>
      <w:lvlText w:val="■"/>
      <w:lvlJc w:val="left"/>
      <w:pPr>
        <w:tabs>
          <w:tab w:val="num" w:pos="0"/>
        </w:tabs>
        <w:ind w:left="4320" w:hanging="360"/>
      </w:pPr>
      <w:rPr>
        <w:rFonts w:ascii="OpenSymbol" w:hAnsi="OpenSymbol" w:cs="OpenSymbol" w:hint="default"/>
        <w:u w:val="none"/>
      </w:rPr>
    </w:lvl>
    <w:lvl w:ilvl="6">
      <w:start w:val="1"/>
      <w:numFmt w:val="bullet"/>
      <w:lvlText w:val=""/>
      <w:lvlJc w:val="left"/>
      <w:pPr>
        <w:tabs>
          <w:tab w:val="num" w:pos="0"/>
        </w:tabs>
        <w:ind w:left="5040" w:hanging="360"/>
      </w:pPr>
      <w:rPr>
        <w:rFonts w:ascii="Wingdings" w:hAnsi="Wingdings" w:cs="Wingdings" w:hint="default"/>
        <w:u w:val="none"/>
      </w:rPr>
    </w:lvl>
    <w:lvl w:ilvl="7">
      <w:start w:val="1"/>
      <w:numFmt w:val="bullet"/>
      <w:lvlText w:val=""/>
      <w:lvlJc w:val="left"/>
      <w:pPr>
        <w:tabs>
          <w:tab w:val="num" w:pos="0"/>
        </w:tabs>
        <w:ind w:left="5760" w:hanging="360"/>
      </w:pPr>
      <w:rPr>
        <w:rFonts w:ascii="Wingdings 2" w:hAnsi="Wingdings 2" w:cs="Wingdings 2" w:hint="default"/>
        <w:u w:val="none"/>
      </w:rPr>
    </w:lvl>
    <w:lvl w:ilvl="8">
      <w:start w:val="1"/>
      <w:numFmt w:val="bullet"/>
      <w:lvlText w:val="■"/>
      <w:lvlJc w:val="left"/>
      <w:pPr>
        <w:tabs>
          <w:tab w:val="num" w:pos="0"/>
        </w:tabs>
        <w:ind w:left="6480" w:hanging="360"/>
      </w:pPr>
      <w:rPr>
        <w:rFonts w:ascii="OpenSymbol" w:hAnsi="OpenSymbol" w:cs="OpenSymbol" w:hint="default"/>
        <w:u w:val="none"/>
      </w:rPr>
    </w:lvl>
  </w:abstractNum>
  <w:abstractNum w:abstractNumId="3">
    <w:lvl w:ilvl="0">
      <w:start w:val="1"/>
      <w:numFmt w:val="bullet"/>
      <w:lvlText w:val=""/>
      <w:lvlJc w:val="left"/>
      <w:pPr>
        <w:tabs>
          <w:tab w:val="num" w:pos="0"/>
        </w:tabs>
        <w:ind w:left="720" w:hanging="360"/>
      </w:pPr>
      <w:rPr>
        <w:rFonts w:ascii="Wingdings" w:hAnsi="Wingdings" w:cs="Wingdings" w:hint="default"/>
        <w:u w:val="none"/>
      </w:rPr>
    </w:lvl>
    <w:lvl w:ilvl="1">
      <w:start w:val="1"/>
      <w:numFmt w:val="bullet"/>
      <w:lvlText w:val=""/>
      <w:lvlJc w:val="left"/>
      <w:pPr>
        <w:tabs>
          <w:tab w:val="num" w:pos="0"/>
        </w:tabs>
        <w:ind w:left="1440" w:hanging="360"/>
      </w:pPr>
      <w:rPr>
        <w:rFonts w:ascii="Wingdings 2" w:hAnsi="Wingdings 2" w:cs="Wingdings 2" w:hint="default"/>
        <w:u w:val="none"/>
      </w:rPr>
    </w:lvl>
    <w:lvl w:ilvl="2">
      <w:start w:val="1"/>
      <w:numFmt w:val="bullet"/>
      <w:lvlText w:val="■"/>
      <w:lvlJc w:val="left"/>
      <w:pPr>
        <w:tabs>
          <w:tab w:val="num" w:pos="0"/>
        </w:tabs>
        <w:ind w:left="2160" w:hanging="360"/>
      </w:pPr>
      <w:rPr>
        <w:rFonts w:ascii="OpenSymbol" w:hAnsi="OpenSymbol" w:cs="OpenSymbol" w:hint="default"/>
        <w:u w:val="none"/>
      </w:rPr>
    </w:lvl>
    <w:lvl w:ilvl="3">
      <w:start w:val="1"/>
      <w:numFmt w:val="bullet"/>
      <w:lvlText w:val=""/>
      <w:lvlJc w:val="left"/>
      <w:pPr>
        <w:tabs>
          <w:tab w:val="num" w:pos="0"/>
        </w:tabs>
        <w:ind w:left="2880" w:hanging="360"/>
      </w:pPr>
      <w:rPr>
        <w:rFonts w:ascii="Wingdings" w:hAnsi="Wingdings" w:cs="Wingdings" w:hint="default"/>
        <w:u w:val="none"/>
      </w:rPr>
    </w:lvl>
    <w:lvl w:ilvl="4">
      <w:start w:val="1"/>
      <w:numFmt w:val="bullet"/>
      <w:lvlText w:val=""/>
      <w:lvlJc w:val="left"/>
      <w:pPr>
        <w:tabs>
          <w:tab w:val="num" w:pos="0"/>
        </w:tabs>
        <w:ind w:left="3600" w:hanging="360"/>
      </w:pPr>
      <w:rPr>
        <w:rFonts w:ascii="Wingdings 2" w:hAnsi="Wingdings 2" w:cs="Wingdings 2" w:hint="default"/>
        <w:u w:val="none"/>
      </w:rPr>
    </w:lvl>
    <w:lvl w:ilvl="5">
      <w:start w:val="1"/>
      <w:numFmt w:val="bullet"/>
      <w:lvlText w:val="■"/>
      <w:lvlJc w:val="left"/>
      <w:pPr>
        <w:tabs>
          <w:tab w:val="num" w:pos="0"/>
        </w:tabs>
        <w:ind w:left="4320" w:hanging="360"/>
      </w:pPr>
      <w:rPr>
        <w:rFonts w:ascii="OpenSymbol" w:hAnsi="OpenSymbol" w:cs="OpenSymbol" w:hint="default"/>
        <w:u w:val="none"/>
      </w:rPr>
    </w:lvl>
    <w:lvl w:ilvl="6">
      <w:start w:val="1"/>
      <w:numFmt w:val="bullet"/>
      <w:lvlText w:val=""/>
      <w:lvlJc w:val="left"/>
      <w:pPr>
        <w:tabs>
          <w:tab w:val="num" w:pos="0"/>
        </w:tabs>
        <w:ind w:left="5040" w:hanging="360"/>
      </w:pPr>
      <w:rPr>
        <w:rFonts w:ascii="Wingdings" w:hAnsi="Wingdings" w:cs="Wingdings" w:hint="default"/>
        <w:u w:val="none"/>
      </w:rPr>
    </w:lvl>
    <w:lvl w:ilvl="7">
      <w:start w:val="1"/>
      <w:numFmt w:val="bullet"/>
      <w:lvlText w:val=""/>
      <w:lvlJc w:val="left"/>
      <w:pPr>
        <w:tabs>
          <w:tab w:val="num" w:pos="0"/>
        </w:tabs>
        <w:ind w:left="5760" w:hanging="360"/>
      </w:pPr>
      <w:rPr>
        <w:rFonts w:ascii="Wingdings 2" w:hAnsi="Wingdings 2" w:cs="Wingdings 2" w:hint="default"/>
        <w:u w:val="none"/>
      </w:rPr>
    </w:lvl>
    <w:lvl w:ilvl="8">
      <w:start w:val="1"/>
      <w:numFmt w:val="bullet"/>
      <w:lvlText w:val="■"/>
      <w:lvlJc w:val="left"/>
      <w:pPr>
        <w:tabs>
          <w:tab w:val="num" w:pos="0"/>
        </w:tabs>
        <w:ind w:left="6480" w:hanging="360"/>
      </w:pPr>
      <w:rPr>
        <w:rFonts w:ascii="OpenSymbol" w:hAnsi="OpenSymbol" w:cs="OpenSymbol" w:hint="default"/>
        <w:u w:val="none"/>
      </w:rPr>
    </w:lvl>
  </w:abstractNum>
  <w:abstractNum w:abstractNumId="4">
    <w:lvl w:ilvl="0">
      <w:start w:val="1"/>
      <w:numFmt w:val="bullet"/>
      <w:lvlText w:val=""/>
      <w:lvlJc w:val="left"/>
      <w:pPr>
        <w:tabs>
          <w:tab w:val="num" w:pos="0"/>
        </w:tabs>
        <w:ind w:left="720" w:hanging="360"/>
      </w:pPr>
      <w:rPr>
        <w:rFonts w:ascii="Wingdings" w:hAnsi="Wingdings" w:cs="Wingdings" w:hint="default"/>
        <w:u w:val="none"/>
      </w:rPr>
    </w:lvl>
    <w:lvl w:ilvl="1">
      <w:start w:val="1"/>
      <w:numFmt w:val="bullet"/>
      <w:lvlText w:val=""/>
      <w:lvlJc w:val="left"/>
      <w:pPr>
        <w:tabs>
          <w:tab w:val="num" w:pos="0"/>
        </w:tabs>
        <w:ind w:left="1440" w:hanging="360"/>
      </w:pPr>
      <w:rPr>
        <w:rFonts w:ascii="Wingdings 2" w:hAnsi="Wingdings 2" w:cs="Wingdings 2" w:hint="default"/>
        <w:u w:val="none"/>
      </w:rPr>
    </w:lvl>
    <w:lvl w:ilvl="2">
      <w:start w:val="1"/>
      <w:numFmt w:val="bullet"/>
      <w:lvlText w:val="■"/>
      <w:lvlJc w:val="left"/>
      <w:pPr>
        <w:tabs>
          <w:tab w:val="num" w:pos="0"/>
        </w:tabs>
        <w:ind w:left="2160" w:hanging="360"/>
      </w:pPr>
      <w:rPr>
        <w:rFonts w:ascii="OpenSymbol" w:hAnsi="OpenSymbol" w:cs="OpenSymbol" w:hint="default"/>
        <w:u w:val="none"/>
      </w:rPr>
    </w:lvl>
    <w:lvl w:ilvl="3">
      <w:start w:val="1"/>
      <w:numFmt w:val="bullet"/>
      <w:lvlText w:val=""/>
      <w:lvlJc w:val="left"/>
      <w:pPr>
        <w:tabs>
          <w:tab w:val="num" w:pos="0"/>
        </w:tabs>
        <w:ind w:left="2880" w:hanging="360"/>
      </w:pPr>
      <w:rPr>
        <w:rFonts w:ascii="Wingdings" w:hAnsi="Wingdings" w:cs="Wingdings" w:hint="default"/>
        <w:u w:val="none"/>
      </w:rPr>
    </w:lvl>
    <w:lvl w:ilvl="4">
      <w:start w:val="1"/>
      <w:numFmt w:val="bullet"/>
      <w:lvlText w:val=""/>
      <w:lvlJc w:val="left"/>
      <w:pPr>
        <w:tabs>
          <w:tab w:val="num" w:pos="0"/>
        </w:tabs>
        <w:ind w:left="3600" w:hanging="360"/>
      </w:pPr>
      <w:rPr>
        <w:rFonts w:ascii="Wingdings 2" w:hAnsi="Wingdings 2" w:cs="Wingdings 2" w:hint="default"/>
        <w:u w:val="none"/>
      </w:rPr>
    </w:lvl>
    <w:lvl w:ilvl="5">
      <w:start w:val="1"/>
      <w:numFmt w:val="bullet"/>
      <w:lvlText w:val="■"/>
      <w:lvlJc w:val="left"/>
      <w:pPr>
        <w:tabs>
          <w:tab w:val="num" w:pos="0"/>
        </w:tabs>
        <w:ind w:left="4320" w:hanging="360"/>
      </w:pPr>
      <w:rPr>
        <w:rFonts w:ascii="OpenSymbol" w:hAnsi="OpenSymbol" w:cs="OpenSymbol" w:hint="default"/>
        <w:u w:val="none"/>
      </w:rPr>
    </w:lvl>
    <w:lvl w:ilvl="6">
      <w:start w:val="1"/>
      <w:numFmt w:val="bullet"/>
      <w:lvlText w:val=""/>
      <w:lvlJc w:val="left"/>
      <w:pPr>
        <w:tabs>
          <w:tab w:val="num" w:pos="0"/>
        </w:tabs>
        <w:ind w:left="5040" w:hanging="360"/>
      </w:pPr>
      <w:rPr>
        <w:rFonts w:ascii="Wingdings" w:hAnsi="Wingdings" w:cs="Wingdings" w:hint="default"/>
        <w:u w:val="none"/>
      </w:rPr>
    </w:lvl>
    <w:lvl w:ilvl="7">
      <w:start w:val="1"/>
      <w:numFmt w:val="bullet"/>
      <w:lvlText w:val=""/>
      <w:lvlJc w:val="left"/>
      <w:pPr>
        <w:tabs>
          <w:tab w:val="num" w:pos="0"/>
        </w:tabs>
        <w:ind w:left="5760" w:hanging="360"/>
      </w:pPr>
      <w:rPr>
        <w:rFonts w:ascii="Wingdings 2" w:hAnsi="Wingdings 2" w:cs="Wingdings 2" w:hint="default"/>
        <w:u w:val="none"/>
      </w:rPr>
    </w:lvl>
    <w:lvl w:ilvl="8">
      <w:start w:val="1"/>
      <w:numFmt w:val="bullet"/>
      <w:lvlText w:val="■"/>
      <w:lvlJc w:val="left"/>
      <w:pPr>
        <w:tabs>
          <w:tab w:val="num" w:pos="0"/>
        </w:tabs>
        <w:ind w:left="6480" w:hanging="360"/>
      </w:pPr>
      <w:rPr>
        <w:rFonts w:ascii="OpenSymbol" w:hAnsi="OpenSymbol" w:cs="OpenSymbol" w:hint="default"/>
        <w:u w:val="none"/>
      </w:rPr>
    </w:lvl>
  </w:abstractNum>
  <w:abstractNum w:abstractNumId="5">
    <w:lvl w:ilvl="0">
      <w:start w:val="1"/>
      <w:numFmt w:val="bullet"/>
      <w:lvlText w:val=""/>
      <w:lvlJc w:val="left"/>
      <w:pPr>
        <w:tabs>
          <w:tab w:val="num" w:pos="0"/>
        </w:tabs>
        <w:ind w:left="720" w:hanging="360"/>
      </w:pPr>
      <w:rPr>
        <w:rFonts w:ascii="Wingdings" w:hAnsi="Wingdings" w:cs="Wingdings" w:hint="default"/>
        <w:u w:val="none"/>
      </w:rPr>
    </w:lvl>
    <w:lvl w:ilvl="1">
      <w:start w:val="1"/>
      <w:numFmt w:val="bullet"/>
      <w:lvlText w:val=""/>
      <w:lvlJc w:val="left"/>
      <w:pPr>
        <w:tabs>
          <w:tab w:val="num" w:pos="0"/>
        </w:tabs>
        <w:ind w:left="1440" w:hanging="360"/>
      </w:pPr>
      <w:rPr>
        <w:rFonts w:ascii="Wingdings 2" w:hAnsi="Wingdings 2" w:cs="Wingdings 2" w:hint="default"/>
        <w:u w:val="none"/>
      </w:rPr>
    </w:lvl>
    <w:lvl w:ilvl="2">
      <w:start w:val="1"/>
      <w:numFmt w:val="bullet"/>
      <w:lvlText w:val="■"/>
      <w:lvlJc w:val="left"/>
      <w:pPr>
        <w:tabs>
          <w:tab w:val="num" w:pos="0"/>
        </w:tabs>
        <w:ind w:left="2160" w:hanging="360"/>
      </w:pPr>
      <w:rPr>
        <w:rFonts w:ascii="OpenSymbol" w:hAnsi="OpenSymbol" w:cs="OpenSymbol" w:hint="default"/>
        <w:u w:val="none"/>
      </w:rPr>
    </w:lvl>
    <w:lvl w:ilvl="3">
      <w:start w:val="1"/>
      <w:numFmt w:val="bullet"/>
      <w:lvlText w:val=""/>
      <w:lvlJc w:val="left"/>
      <w:pPr>
        <w:tabs>
          <w:tab w:val="num" w:pos="0"/>
        </w:tabs>
        <w:ind w:left="2880" w:hanging="360"/>
      </w:pPr>
      <w:rPr>
        <w:rFonts w:ascii="Wingdings" w:hAnsi="Wingdings" w:cs="Wingdings" w:hint="default"/>
        <w:u w:val="none"/>
      </w:rPr>
    </w:lvl>
    <w:lvl w:ilvl="4">
      <w:start w:val="1"/>
      <w:numFmt w:val="bullet"/>
      <w:lvlText w:val=""/>
      <w:lvlJc w:val="left"/>
      <w:pPr>
        <w:tabs>
          <w:tab w:val="num" w:pos="0"/>
        </w:tabs>
        <w:ind w:left="3600" w:hanging="360"/>
      </w:pPr>
      <w:rPr>
        <w:rFonts w:ascii="Wingdings 2" w:hAnsi="Wingdings 2" w:cs="Wingdings 2" w:hint="default"/>
        <w:u w:val="none"/>
      </w:rPr>
    </w:lvl>
    <w:lvl w:ilvl="5">
      <w:start w:val="1"/>
      <w:numFmt w:val="bullet"/>
      <w:lvlText w:val="■"/>
      <w:lvlJc w:val="left"/>
      <w:pPr>
        <w:tabs>
          <w:tab w:val="num" w:pos="0"/>
        </w:tabs>
        <w:ind w:left="4320" w:hanging="360"/>
      </w:pPr>
      <w:rPr>
        <w:rFonts w:ascii="OpenSymbol" w:hAnsi="OpenSymbol" w:cs="OpenSymbol" w:hint="default"/>
        <w:u w:val="none"/>
      </w:rPr>
    </w:lvl>
    <w:lvl w:ilvl="6">
      <w:start w:val="1"/>
      <w:numFmt w:val="bullet"/>
      <w:lvlText w:val=""/>
      <w:lvlJc w:val="left"/>
      <w:pPr>
        <w:tabs>
          <w:tab w:val="num" w:pos="0"/>
        </w:tabs>
        <w:ind w:left="5040" w:hanging="360"/>
      </w:pPr>
      <w:rPr>
        <w:rFonts w:ascii="Wingdings" w:hAnsi="Wingdings" w:cs="Wingdings" w:hint="default"/>
        <w:u w:val="none"/>
      </w:rPr>
    </w:lvl>
    <w:lvl w:ilvl="7">
      <w:start w:val="1"/>
      <w:numFmt w:val="bullet"/>
      <w:lvlText w:val=""/>
      <w:lvlJc w:val="left"/>
      <w:pPr>
        <w:tabs>
          <w:tab w:val="num" w:pos="0"/>
        </w:tabs>
        <w:ind w:left="5760" w:hanging="360"/>
      </w:pPr>
      <w:rPr>
        <w:rFonts w:ascii="Wingdings 2" w:hAnsi="Wingdings 2" w:cs="Wingdings 2" w:hint="default"/>
        <w:u w:val="none"/>
      </w:rPr>
    </w:lvl>
    <w:lvl w:ilvl="8">
      <w:start w:val="1"/>
      <w:numFmt w:val="bullet"/>
      <w:lvlText w:val="■"/>
      <w:lvlJc w:val="left"/>
      <w:pPr>
        <w:tabs>
          <w:tab w:val="num" w:pos="0"/>
        </w:tabs>
        <w:ind w:left="6480" w:hanging="360"/>
      </w:pPr>
      <w:rPr>
        <w:rFonts w:ascii="OpenSymbol" w:hAnsi="OpenSymbol" w:cs="OpenSymbol" w:hint="default"/>
        <w:u w:val="none"/>
      </w:rPr>
    </w:lvl>
  </w:abstractNum>
  <w:abstractNum w:abstractNumId="6">
    <w:lvl w:ilvl="0">
      <w:start w:val="1"/>
      <w:numFmt w:val="decimal"/>
      <w:lvlText w:val="%1."/>
      <w:lvlJc w:val="left"/>
      <w:pPr>
        <w:tabs>
          <w:tab w:val="num" w:pos="0"/>
        </w:tabs>
        <w:ind w:left="720" w:hanging="360"/>
      </w:pPr>
      <w:rPr>
        <w:u w:val="none"/>
      </w:rPr>
    </w:lvl>
    <w:lvl w:ilvl="1">
      <w:start w:val="1"/>
      <w:numFmt w:val="lowerLetter"/>
      <w:lvlText w:val="%2."/>
      <w:lvlJc w:val="left"/>
      <w:pPr>
        <w:tabs>
          <w:tab w:val="num" w:pos="0"/>
        </w:tabs>
        <w:ind w:left="1440" w:hanging="360"/>
      </w:pPr>
      <w:rPr>
        <w:u w:val="none"/>
      </w:rPr>
    </w:lvl>
    <w:lvl w:ilvl="2">
      <w:start w:val="1"/>
      <w:numFmt w:val="lowerRoman"/>
      <w:lvlText w:val="%3."/>
      <w:lvlJc w:val="right"/>
      <w:pPr>
        <w:tabs>
          <w:tab w:val="num" w:pos="0"/>
        </w:tabs>
        <w:ind w:left="2160" w:hanging="360"/>
      </w:pPr>
      <w:rPr>
        <w:u w:val="none"/>
      </w:rPr>
    </w:lvl>
    <w:lvl w:ilvl="3">
      <w:start w:val="1"/>
      <w:numFmt w:val="decimal"/>
      <w:lvlText w:val="%4."/>
      <w:lvlJc w:val="left"/>
      <w:pPr>
        <w:tabs>
          <w:tab w:val="num" w:pos="0"/>
        </w:tabs>
        <w:ind w:left="2880" w:hanging="360"/>
      </w:pPr>
      <w:rPr>
        <w:u w:val="none"/>
      </w:rPr>
    </w:lvl>
    <w:lvl w:ilvl="4">
      <w:start w:val="1"/>
      <w:numFmt w:val="lowerLetter"/>
      <w:lvlText w:val="%5."/>
      <w:lvlJc w:val="left"/>
      <w:pPr>
        <w:tabs>
          <w:tab w:val="num" w:pos="0"/>
        </w:tabs>
        <w:ind w:left="3600" w:hanging="360"/>
      </w:pPr>
      <w:rPr>
        <w:u w:val="none"/>
      </w:rPr>
    </w:lvl>
    <w:lvl w:ilvl="5">
      <w:start w:val="1"/>
      <w:numFmt w:val="lowerRoman"/>
      <w:lvlText w:val="%6."/>
      <w:lvlJc w:val="right"/>
      <w:pPr>
        <w:tabs>
          <w:tab w:val="num" w:pos="0"/>
        </w:tabs>
        <w:ind w:left="4320" w:hanging="360"/>
      </w:pPr>
      <w:rPr>
        <w:u w:val="none"/>
      </w:rPr>
    </w:lvl>
    <w:lvl w:ilvl="6">
      <w:start w:val="1"/>
      <w:numFmt w:val="decimal"/>
      <w:lvlText w:val="%7."/>
      <w:lvlJc w:val="left"/>
      <w:pPr>
        <w:tabs>
          <w:tab w:val="num" w:pos="0"/>
        </w:tabs>
        <w:ind w:left="5040" w:hanging="360"/>
      </w:pPr>
      <w:rPr>
        <w:u w:val="none"/>
      </w:rPr>
    </w:lvl>
    <w:lvl w:ilvl="7">
      <w:start w:val="1"/>
      <w:numFmt w:val="lowerLetter"/>
      <w:lvlText w:val="%8."/>
      <w:lvlJc w:val="left"/>
      <w:pPr>
        <w:tabs>
          <w:tab w:val="num" w:pos="0"/>
        </w:tabs>
        <w:ind w:left="5760" w:hanging="360"/>
      </w:pPr>
      <w:rPr>
        <w:u w:val="none"/>
      </w:rPr>
    </w:lvl>
    <w:lvl w:ilvl="8">
      <w:start w:val="1"/>
      <w:numFmt w:val="lowerRoman"/>
      <w:lvlText w:val="%9."/>
      <w:lvlJc w:val="right"/>
      <w:pPr>
        <w:tabs>
          <w:tab w:val="num" w:pos="0"/>
        </w:tabs>
        <w:ind w:left="6480" w:hanging="360"/>
      </w:pPr>
      <w:rPr>
        <w:u w:val="none"/>
      </w:rPr>
    </w:lvl>
  </w:abstractNum>
  <w:abstractNum w:abstractNumId="7">
    <w:lvl w:ilvl="0">
      <w:start w:val="1"/>
      <w:numFmt w:val="bullet"/>
      <w:lvlText w:val=""/>
      <w:lvlJc w:val="left"/>
      <w:pPr>
        <w:tabs>
          <w:tab w:val="num" w:pos="0"/>
        </w:tabs>
        <w:ind w:left="720" w:hanging="360"/>
      </w:pPr>
      <w:rPr>
        <w:rFonts w:ascii="Wingdings" w:hAnsi="Wingdings" w:cs="Wingdings" w:hint="default"/>
        <w:u w:val="none"/>
      </w:rPr>
    </w:lvl>
    <w:lvl w:ilvl="1">
      <w:start w:val="1"/>
      <w:numFmt w:val="bullet"/>
      <w:lvlText w:val=""/>
      <w:lvlJc w:val="left"/>
      <w:pPr>
        <w:tabs>
          <w:tab w:val="num" w:pos="0"/>
        </w:tabs>
        <w:ind w:left="1440" w:hanging="360"/>
      </w:pPr>
      <w:rPr>
        <w:rFonts w:ascii="Wingdings 2" w:hAnsi="Wingdings 2" w:cs="Wingdings 2" w:hint="default"/>
        <w:u w:val="none"/>
      </w:rPr>
    </w:lvl>
    <w:lvl w:ilvl="2">
      <w:start w:val="1"/>
      <w:numFmt w:val="bullet"/>
      <w:lvlText w:val="■"/>
      <w:lvlJc w:val="left"/>
      <w:pPr>
        <w:tabs>
          <w:tab w:val="num" w:pos="0"/>
        </w:tabs>
        <w:ind w:left="2160" w:hanging="360"/>
      </w:pPr>
      <w:rPr>
        <w:rFonts w:ascii="OpenSymbol" w:hAnsi="OpenSymbol" w:cs="OpenSymbol" w:hint="default"/>
        <w:u w:val="none"/>
      </w:rPr>
    </w:lvl>
    <w:lvl w:ilvl="3">
      <w:start w:val="1"/>
      <w:numFmt w:val="bullet"/>
      <w:lvlText w:val=""/>
      <w:lvlJc w:val="left"/>
      <w:pPr>
        <w:tabs>
          <w:tab w:val="num" w:pos="0"/>
        </w:tabs>
        <w:ind w:left="2880" w:hanging="360"/>
      </w:pPr>
      <w:rPr>
        <w:rFonts w:ascii="Wingdings" w:hAnsi="Wingdings" w:cs="Wingdings" w:hint="default"/>
        <w:u w:val="none"/>
      </w:rPr>
    </w:lvl>
    <w:lvl w:ilvl="4">
      <w:start w:val="1"/>
      <w:numFmt w:val="bullet"/>
      <w:lvlText w:val=""/>
      <w:lvlJc w:val="left"/>
      <w:pPr>
        <w:tabs>
          <w:tab w:val="num" w:pos="0"/>
        </w:tabs>
        <w:ind w:left="3600" w:hanging="360"/>
      </w:pPr>
      <w:rPr>
        <w:rFonts w:ascii="Wingdings 2" w:hAnsi="Wingdings 2" w:cs="Wingdings 2" w:hint="default"/>
        <w:u w:val="none"/>
      </w:rPr>
    </w:lvl>
    <w:lvl w:ilvl="5">
      <w:start w:val="1"/>
      <w:numFmt w:val="bullet"/>
      <w:lvlText w:val="■"/>
      <w:lvlJc w:val="left"/>
      <w:pPr>
        <w:tabs>
          <w:tab w:val="num" w:pos="0"/>
        </w:tabs>
        <w:ind w:left="4320" w:hanging="360"/>
      </w:pPr>
      <w:rPr>
        <w:rFonts w:ascii="OpenSymbol" w:hAnsi="OpenSymbol" w:cs="OpenSymbol" w:hint="default"/>
        <w:u w:val="none"/>
      </w:rPr>
    </w:lvl>
    <w:lvl w:ilvl="6">
      <w:start w:val="1"/>
      <w:numFmt w:val="bullet"/>
      <w:lvlText w:val=""/>
      <w:lvlJc w:val="left"/>
      <w:pPr>
        <w:tabs>
          <w:tab w:val="num" w:pos="0"/>
        </w:tabs>
        <w:ind w:left="5040" w:hanging="360"/>
      </w:pPr>
      <w:rPr>
        <w:rFonts w:ascii="Wingdings" w:hAnsi="Wingdings" w:cs="Wingdings" w:hint="default"/>
        <w:u w:val="none"/>
      </w:rPr>
    </w:lvl>
    <w:lvl w:ilvl="7">
      <w:start w:val="1"/>
      <w:numFmt w:val="bullet"/>
      <w:lvlText w:val=""/>
      <w:lvlJc w:val="left"/>
      <w:pPr>
        <w:tabs>
          <w:tab w:val="num" w:pos="0"/>
        </w:tabs>
        <w:ind w:left="5760" w:hanging="360"/>
      </w:pPr>
      <w:rPr>
        <w:rFonts w:ascii="Wingdings 2" w:hAnsi="Wingdings 2" w:cs="Wingdings 2" w:hint="default"/>
        <w:u w:val="none"/>
      </w:rPr>
    </w:lvl>
    <w:lvl w:ilvl="8">
      <w:start w:val="1"/>
      <w:numFmt w:val="bullet"/>
      <w:lvlText w:val="■"/>
      <w:lvlJc w:val="left"/>
      <w:pPr>
        <w:tabs>
          <w:tab w:val="num" w:pos="0"/>
        </w:tabs>
        <w:ind w:left="6480" w:hanging="360"/>
      </w:pPr>
      <w:rPr>
        <w:rFonts w:ascii="OpenSymbol" w:hAnsi="OpenSymbol" w:cs="OpenSymbol" w:hint="default"/>
        <w:u w:val="none"/>
      </w:rPr>
    </w:lvl>
  </w:abstractNum>
  <w:abstractNum w:abstractNumId="8">
    <w:lvl w:ilvl="0">
      <w:start w:val="1"/>
      <w:numFmt w:val="bullet"/>
      <w:lvlText w:val=""/>
      <w:lvlJc w:val="left"/>
      <w:pPr>
        <w:tabs>
          <w:tab w:val="num" w:pos="0"/>
        </w:tabs>
        <w:ind w:left="720" w:hanging="360"/>
      </w:pPr>
      <w:rPr>
        <w:rFonts w:ascii="Wingdings" w:hAnsi="Wingdings" w:cs="Wingdings" w:hint="default"/>
        <w:u w:val="none"/>
      </w:rPr>
    </w:lvl>
    <w:lvl w:ilvl="1">
      <w:start w:val="1"/>
      <w:numFmt w:val="bullet"/>
      <w:lvlText w:val=""/>
      <w:lvlJc w:val="left"/>
      <w:pPr>
        <w:tabs>
          <w:tab w:val="num" w:pos="0"/>
        </w:tabs>
        <w:ind w:left="1440" w:hanging="360"/>
      </w:pPr>
      <w:rPr>
        <w:rFonts w:ascii="Wingdings 2" w:hAnsi="Wingdings 2" w:cs="Wingdings 2" w:hint="default"/>
        <w:u w:val="none"/>
      </w:rPr>
    </w:lvl>
    <w:lvl w:ilvl="2">
      <w:start w:val="1"/>
      <w:numFmt w:val="bullet"/>
      <w:lvlText w:val="■"/>
      <w:lvlJc w:val="left"/>
      <w:pPr>
        <w:tabs>
          <w:tab w:val="num" w:pos="0"/>
        </w:tabs>
        <w:ind w:left="2160" w:hanging="360"/>
      </w:pPr>
      <w:rPr>
        <w:rFonts w:ascii="OpenSymbol" w:hAnsi="OpenSymbol" w:cs="OpenSymbol" w:hint="default"/>
        <w:u w:val="none"/>
      </w:rPr>
    </w:lvl>
    <w:lvl w:ilvl="3">
      <w:start w:val="1"/>
      <w:numFmt w:val="bullet"/>
      <w:lvlText w:val=""/>
      <w:lvlJc w:val="left"/>
      <w:pPr>
        <w:tabs>
          <w:tab w:val="num" w:pos="0"/>
        </w:tabs>
        <w:ind w:left="2880" w:hanging="360"/>
      </w:pPr>
      <w:rPr>
        <w:rFonts w:ascii="Wingdings" w:hAnsi="Wingdings" w:cs="Wingdings" w:hint="default"/>
        <w:u w:val="none"/>
      </w:rPr>
    </w:lvl>
    <w:lvl w:ilvl="4">
      <w:start w:val="1"/>
      <w:numFmt w:val="bullet"/>
      <w:lvlText w:val=""/>
      <w:lvlJc w:val="left"/>
      <w:pPr>
        <w:tabs>
          <w:tab w:val="num" w:pos="0"/>
        </w:tabs>
        <w:ind w:left="3600" w:hanging="360"/>
      </w:pPr>
      <w:rPr>
        <w:rFonts w:ascii="Wingdings 2" w:hAnsi="Wingdings 2" w:cs="Wingdings 2" w:hint="default"/>
        <w:u w:val="none"/>
      </w:rPr>
    </w:lvl>
    <w:lvl w:ilvl="5">
      <w:start w:val="1"/>
      <w:numFmt w:val="bullet"/>
      <w:lvlText w:val="■"/>
      <w:lvlJc w:val="left"/>
      <w:pPr>
        <w:tabs>
          <w:tab w:val="num" w:pos="0"/>
        </w:tabs>
        <w:ind w:left="4320" w:hanging="360"/>
      </w:pPr>
      <w:rPr>
        <w:rFonts w:ascii="OpenSymbol" w:hAnsi="OpenSymbol" w:cs="OpenSymbol" w:hint="default"/>
        <w:u w:val="none"/>
      </w:rPr>
    </w:lvl>
    <w:lvl w:ilvl="6">
      <w:start w:val="1"/>
      <w:numFmt w:val="bullet"/>
      <w:lvlText w:val=""/>
      <w:lvlJc w:val="left"/>
      <w:pPr>
        <w:tabs>
          <w:tab w:val="num" w:pos="0"/>
        </w:tabs>
        <w:ind w:left="5040" w:hanging="360"/>
      </w:pPr>
      <w:rPr>
        <w:rFonts w:ascii="Wingdings" w:hAnsi="Wingdings" w:cs="Wingdings" w:hint="default"/>
        <w:u w:val="none"/>
      </w:rPr>
    </w:lvl>
    <w:lvl w:ilvl="7">
      <w:start w:val="1"/>
      <w:numFmt w:val="bullet"/>
      <w:lvlText w:val=""/>
      <w:lvlJc w:val="left"/>
      <w:pPr>
        <w:tabs>
          <w:tab w:val="num" w:pos="0"/>
        </w:tabs>
        <w:ind w:left="5760" w:hanging="360"/>
      </w:pPr>
      <w:rPr>
        <w:rFonts w:ascii="Wingdings 2" w:hAnsi="Wingdings 2" w:cs="Wingdings 2" w:hint="default"/>
        <w:u w:val="none"/>
      </w:rPr>
    </w:lvl>
    <w:lvl w:ilvl="8">
      <w:start w:val="1"/>
      <w:numFmt w:val="bullet"/>
      <w:lvlText w:val="■"/>
      <w:lvlJc w:val="left"/>
      <w:pPr>
        <w:tabs>
          <w:tab w:val="num" w:pos="0"/>
        </w:tabs>
        <w:ind w:left="6480" w:hanging="360"/>
      </w:pPr>
      <w:rPr>
        <w:rFonts w:ascii="OpenSymbol" w:hAnsi="OpenSymbol" w:cs="OpenSymbol" w:hint="default"/>
        <w:u w:val="none"/>
      </w:rPr>
    </w:lvl>
  </w:abstractNum>
  <w:abstractNum w:abstractNumId="9">
    <w:lvl w:ilvl="0">
      <w:start w:val="1"/>
      <w:numFmt w:val="bullet"/>
      <w:lvlText w:val=""/>
      <w:lvlJc w:val="left"/>
      <w:pPr>
        <w:tabs>
          <w:tab w:val="num" w:pos="0"/>
        </w:tabs>
        <w:ind w:left="720" w:hanging="360"/>
      </w:pPr>
      <w:rPr>
        <w:rFonts w:ascii="Wingdings" w:hAnsi="Wingdings" w:cs="Wingdings" w:hint="default"/>
        <w:u w:val="none"/>
      </w:rPr>
    </w:lvl>
    <w:lvl w:ilvl="1">
      <w:start w:val="1"/>
      <w:numFmt w:val="bullet"/>
      <w:lvlText w:val=""/>
      <w:lvlJc w:val="left"/>
      <w:pPr>
        <w:tabs>
          <w:tab w:val="num" w:pos="0"/>
        </w:tabs>
        <w:ind w:left="1440" w:hanging="360"/>
      </w:pPr>
      <w:rPr>
        <w:rFonts w:ascii="Wingdings 2" w:hAnsi="Wingdings 2" w:cs="Wingdings 2" w:hint="default"/>
        <w:u w:val="none"/>
      </w:rPr>
    </w:lvl>
    <w:lvl w:ilvl="2">
      <w:start w:val="1"/>
      <w:numFmt w:val="bullet"/>
      <w:lvlText w:val="■"/>
      <w:lvlJc w:val="left"/>
      <w:pPr>
        <w:tabs>
          <w:tab w:val="num" w:pos="0"/>
        </w:tabs>
        <w:ind w:left="2160" w:hanging="360"/>
      </w:pPr>
      <w:rPr>
        <w:rFonts w:ascii="OpenSymbol" w:hAnsi="OpenSymbol" w:cs="OpenSymbol" w:hint="default"/>
        <w:u w:val="none"/>
      </w:rPr>
    </w:lvl>
    <w:lvl w:ilvl="3">
      <w:start w:val="1"/>
      <w:numFmt w:val="bullet"/>
      <w:lvlText w:val=""/>
      <w:lvlJc w:val="left"/>
      <w:pPr>
        <w:tabs>
          <w:tab w:val="num" w:pos="0"/>
        </w:tabs>
        <w:ind w:left="2880" w:hanging="360"/>
      </w:pPr>
      <w:rPr>
        <w:rFonts w:ascii="Wingdings" w:hAnsi="Wingdings" w:cs="Wingdings" w:hint="default"/>
        <w:u w:val="none"/>
      </w:rPr>
    </w:lvl>
    <w:lvl w:ilvl="4">
      <w:start w:val="1"/>
      <w:numFmt w:val="bullet"/>
      <w:lvlText w:val=""/>
      <w:lvlJc w:val="left"/>
      <w:pPr>
        <w:tabs>
          <w:tab w:val="num" w:pos="0"/>
        </w:tabs>
        <w:ind w:left="3600" w:hanging="360"/>
      </w:pPr>
      <w:rPr>
        <w:rFonts w:ascii="Wingdings 2" w:hAnsi="Wingdings 2" w:cs="Wingdings 2" w:hint="default"/>
        <w:u w:val="none"/>
      </w:rPr>
    </w:lvl>
    <w:lvl w:ilvl="5">
      <w:start w:val="1"/>
      <w:numFmt w:val="bullet"/>
      <w:lvlText w:val="■"/>
      <w:lvlJc w:val="left"/>
      <w:pPr>
        <w:tabs>
          <w:tab w:val="num" w:pos="0"/>
        </w:tabs>
        <w:ind w:left="4320" w:hanging="360"/>
      </w:pPr>
      <w:rPr>
        <w:rFonts w:ascii="OpenSymbol" w:hAnsi="OpenSymbol" w:cs="OpenSymbol" w:hint="default"/>
        <w:u w:val="none"/>
      </w:rPr>
    </w:lvl>
    <w:lvl w:ilvl="6">
      <w:start w:val="1"/>
      <w:numFmt w:val="bullet"/>
      <w:lvlText w:val=""/>
      <w:lvlJc w:val="left"/>
      <w:pPr>
        <w:tabs>
          <w:tab w:val="num" w:pos="0"/>
        </w:tabs>
        <w:ind w:left="5040" w:hanging="360"/>
      </w:pPr>
      <w:rPr>
        <w:rFonts w:ascii="Wingdings" w:hAnsi="Wingdings" w:cs="Wingdings" w:hint="default"/>
        <w:u w:val="none"/>
      </w:rPr>
    </w:lvl>
    <w:lvl w:ilvl="7">
      <w:start w:val="1"/>
      <w:numFmt w:val="bullet"/>
      <w:lvlText w:val=""/>
      <w:lvlJc w:val="left"/>
      <w:pPr>
        <w:tabs>
          <w:tab w:val="num" w:pos="0"/>
        </w:tabs>
        <w:ind w:left="5760" w:hanging="360"/>
      </w:pPr>
      <w:rPr>
        <w:rFonts w:ascii="Wingdings 2" w:hAnsi="Wingdings 2" w:cs="Wingdings 2" w:hint="default"/>
        <w:u w:val="none"/>
      </w:rPr>
    </w:lvl>
    <w:lvl w:ilvl="8">
      <w:start w:val="1"/>
      <w:numFmt w:val="bullet"/>
      <w:lvlText w:val="■"/>
      <w:lvlJc w:val="left"/>
      <w:pPr>
        <w:tabs>
          <w:tab w:val="num" w:pos="0"/>
        </w:tabs>
        <w:ind w:left="6480" w:hanging="360"/>
      </w:pPr>
      <w:rPr>
        <w:rFonts w:ascii="OpenSymbol" w:hAnsi="OpenSymbol" w:cs="OpenSymbol" w:hint="default"/>
        <w:u w:val="none"/>
      </w:rPr>
    </w:lvl>
  </w:abstractNum>
  <w:abstractNum w:abstractNumId="10">
    <w:lvl w:ilvl="0">
      <w:start w:val="1"/>
      <w:numFmt w:val="bullet"/>
      <w:lvlText w:val=""/>
      <w:lvlJc w:val="left"/>
      <w:pPr>
        <w:tabs>
          <w:tab w:val="num" w:pos="0"/>
        </w:tabs>
        <w:ind w:left="720" w:hanging="360"/>
      </w:pPr>
      <w:rPr>
        <w:rFonts w:ascii="Wingdings" w:hAnsi="Wingdings" w:cs="Wingdings" w:hint="default"/>
        <w:u w:val="none"/>
      </w:rPr>
    </w:lvl>
    <w:lvl w:ilvl="1">
      <w:start w:val="1"/>
      <w:numFmt w:val="bullet"/>
      <w:lvlText w:val=""/>
      <w:lvlJc w:val="left"/>
      <w:pPr>
        <w:tabs>
          <w:tab w:val="num" w:pos="0"/>
        </w:tabs>
        <w:ind w:left="1440" w:hanging="360"/>
      </w:pPr>
      <w:rPr>
        <w:rFonts w:ascii="Wingdings 2" w:hAnsi="Wingdings 2" w:cs="Wingdings 2" w:hint="default"/>
        <w:u w:val="none"/>
      </w:rPr>
    </w:lvl>
    <w:lvl w:ilvl="2">
      <w:start w:val="1"/>
      <w:numFmt w:val="bullet"/>
      <w:lvlText w:val="■"/>
      <w:lvlJc w:val="left"/>
      <w:pPr>
        <w:tabs>
          <w:tab w:val="num" w:pos="0"/>
        </w:tabs>
        <w:ind w:left="2160" w:hanging="360"/>
      </w:pPr>
      <w:rPr>
        <w:rFonts w:ascii="OpenSymbol" w:hAnsi="OpenSymbol" w:cs="OpenSymbol" w:hint="default"/>
        <w:u w:val="none"/>
      </w:rPr>
    </w:lvl>
    <w:lvl w:ilvl="3">
      <w:start w:val="1"/>
      <w:numFmt w:val="bullet"/>
      <w:lvlText w:val=""/>
      <w:lvlJc w:val="left"/>
      <w:pPr>
        <w:tabs>
          <w:tab w:val="num" w:pos="0"/>
        </w:tabs>
        <w:ind w:left="2880" w:hanging="360"/>
      </w:pPr>
      <w:rPr>
        <w:rFonts w:ascii="Wingdings" w:hAnsi="Wingdings" w:cs="Wingdings" w:hint="default"/>
        <w:u w:val="none"/>
      </w:rPr>
    </w:lvl>
    <w:lvl w:ilvl="4">
      <w:start w:val="1"/>
      <w:numFmt w:val="bullet"/>
      <w:lvlText w:val=""/>
      <w:lvlJc w:val="left"/>
      <w:pPr>
        <w:tabs>
          <w:tab w:val="num" w:pos="0"/>
        </w:tabs>
        <w:ind w:left="3600" w:hanging="360"/>
      </w:pPr>
      <w:rPr>
        <w:rFonts w:ascii="Wingdings 2" w:hAnsi="Wingdings 2" w:cs="Wingdings 2" w:hint="default"/>
        <w:u w:val="none"/>
      </w:rPr>
    </w:lvl>
    <w:lvl w:ilvl="5">
      <w:start w:val="1"/>
      <w:numFmt w:val="bullet"/>
      <w:lvlText w:val="■"/>
      <w:lvlJc w:val="left"/>
      <w:pPr>
        <w:tabs>
          <w:tab w:val="num" w:pos="0"/>
        </w:tabs>
        <w:ind w:left="4320" w:hanging="360"/>
      </w:pPr>
      <w:rPr>
        <w:rFonts w:ascii="OpenSymbol" w:hAnsi="OpenSymbol" w:cs="OpenSymbol" w:hint="default"/>
        <w:u w:val="none"/>
      </w:rPr>
    </w:lvl>
    <w:lvl w:ilvl="6">
      <w:start w:val="1"/>
      <w:numFmt w:val="bullet"/>
      <w:lvlText w:val=""/>
      <w:lvlJc w:val="left"/>
      <w:pPr>
        <w:tabs>
          <w:tab w:val="num" w:pos="0"/>
        </w:tabs>
        <w:ind w:left="5040" w:hanging="360"/>
      </w:pPr>
      <w:rPr>
        <w:rFonts w:ascii="Wingdings" w:hAnsi="Wingdings" w:cs="Wingdings" w:hint="default"/>
        <w:u w:val="none"/>
      </w:rPr>
    </w:lvl>
    <w:lvl w:ilvl="7">
      <w:start w:val="1"/>
      <w:numFmt w:val="bullet"/>
      <w:lvlText w:val=""/>
      <w:lvlJc w:val="left"/>
      <w:pPr>
        <w:tabs>
          <w:tab w:val="num" w:pos="0"/>
        </w:tabs>
        <w:ind w:left="5760" w:hanging="360"/>
      </w:pPr>
      <w:rPr>
        <w:rFonts w:ascii="Wingdings 2" w:hAnsi="Wingdings 2" w:cs="Wingdings 2" w:hint="default"/>
        <w:u w:val="none"/>
      </w:rPr>
    </w:lvl>
    <w:lvl w:ilvl="8">
      <w:start w:val="1"/>
      <w:numFmt w:val="bullet"/>
      <w:lvlText w:val="■"/>
      <w:lvlJc w:val="left"/>
      <w:pPr>
        <w:tabs>
          <w:tab w:val="num" w:pos="0"/>
        </w:tabs>
        <w:ind w:left="6480" w:hanging="360"/>
      </w:pPr>
      <w:rPr>
        <w:rFonts w:ascii="OpenSymbol" w:hAnsi="OpenSymbol" w:cs="OpenSymbol" w:hint="default"/>
        <w:u w:val="none"/>
      </w:rPr>
    </w:lvl>
  </w:abstractNum>
  <w:abstractNum w:abstractNumId="11">
    <w:lvl w:ilvl="0">
      <w:start w:val="1"/>
      <w:numFmt w:val="bullet"/>
      <w:lvlText w:val=""/>
      <w:lvlJc w:val="left"/>
      <w:pPr>
        <w:tabs>
          <w:tab w:val="num" w:pos="0"/>
        </w:tabs>
        <w:ind w:left="720" w:hanging="360"/>
      </w:pPr>
      <w:rPr>
        <w:rFonts w:ascii="Wingdings" w:hAnsi="Wingdings" w:cs="Wingdings" w:hint="default"/>
        <w:u w:val="none"/>
      </w:rPr>
    </w:lvl>
    <w:lvl w:ilvl="1">
      <w:start w:val="1"/>
      <w:numFmt w:val="bullet"/>
      <w:lvlText w:val=""/>
      <w:lvlJc w:val="left"/>
      <w:pPr>
        <w:tabs>
          <w:tab w:val="num" w:pos="0"/>
        </w:tabs>
        <w:ind w:left="1440" w:hanging="360"/>
      </w:pPr>
      <w:rPr>
        <w:rFonts w:ascii="Wingdings 2" w:hAnsi="Wingdings 2" w:cs="Wingdings 2" w:hint="default"/>
        <w:u w:val="none"/>
      </w:rPr>
    </w:lvl>
    <w:lvl w:ilvl="2">
      <w:start w:val="1"/>
      <w:numFmt w:val="bullet"/>
      <w:lvlText w:val="■"/>
      <w:lvlJc w:val="left"/>
      <w:pPr>
        <w:tabs>
          <w:tab w:val="num" w:pos="0"/>
        </w:tabs>
        <w:ind w:left="2160" w:hanging="360"/>
      </w:pPr>
      <w:rPr>
        <w:rFonts w:ascii="OpenSymbol" w:hAnsi="OpenSymbol" w:cs="OpenSymbol" w:hint="default"/>
        <w:u w:val="none"/>
      </w:rPr>
    </w:lvl>
    <w:lvl w:ilvl="3">
      <w:start w:val="1"/>
      <w:numFmt w:val="bullet"/>
      <w:lvlText w:val=""/>
      <w:lvlJc w:val="left"/>
      <w:pPr>
        <w:tabs>
          <w:tab w:val="num" w:pos="0"/>
        </w:tabs>
        <w:ind w:left="2880" w:hanging="360"/>
      </w:pPr>
      <w:rPr>
        <w:rFonts w:ascii="Wingdings" w:hAnsi="Wingdings" w:cs="Wingdings" w:hint="default"/>
        <w:u w:val="none"/>
      </w:rPr>
    </w:lvl>
    <w:lvl w:ilvl="4">
      <w:start w:val="1"/>
      <w:numFmt w:val="bullet"/>
      <w:lvlText w:val=""/>
      <w:lvlJc w:val="left"/>
      <w:pPr>
        <w:tabs>
          <w:tab w:val="num" w:pos="0"/>
        </w:tabs>
        <w:ind w:left="3600" w:hanging="360"/>
      </w:pPr>
      <w:rPr>
        <w:rFonts w:ascii="Wingdings 2" w:hAnsi="Wingdings 2" w:cs="Wingdings 2" w:hint="default"/>
        <w:u w:val="none"/>
      </w:rPr>
    </w:lvl>
    <w:lvl w:ilvl="5">
      <w:start w:val="1"/>
      <w:numFmt w:val="bullet"/>
      <w:lvlText w:val="■"/>
      <w:lvlJc w:val="left"/>
      <w:pPr>
        <w:tabs>
          <w:tab w:val="num" w:pos="0"/>
        </w:tabs>
        <w:ind w:left="4320" w:hanging="360"/>
      </w:pPr>
      <w:rPr>
        <w:rFonts w:ascii="OpenSymbol" w:hAnsi="OpenSymbol" w:cs="OpenSymbol" w:hint="default"/>
        <w:u w:val="none"/>
      </w:rPr>
    </w:lvl>
    <w:lvl w:ilvl="6">
      <w:start w:val="1"/>
      <w:numFmt w:val="bullet"/>
      <w:lvlText w:val=""/>
      <w:lvlJc w:val="left"/>
      <w:pPr>
        <w:tabs>
          <w:tab w:val="num" w:pos="0"/>
        </w:tabs>
        <w:ind w:left="5040" w:hanging="360"/>
      </w:pPr>
      <w:rPr>
        <w:rFonts w:ascii="Wingdings" w:hAnsi="Wingdings" w:cs="Wingdings" w:hint="default"/>
        <w:u w:val="none"/>
      </w:rPr>
    </w:lvl>
    <w:lvl w:ilvl="7">
      <w:start w:val="1"/>
      <w:numFmt w:val="bullet"/>
      <w:lvlText w:val=""/>
      <w:lvlJc w:val="left"/>
      <w:pPr>
        <w:tabs>
          <w:tab w:val="num" w:pos="0"/>
        </w:tabs>
        <w:ind w:left="5760" w:hanging="360"/>
      </w:pPr>
      <w:rPr>
        <w:rFonts w:ascii="Wingdings 2" w:hAnsi="Wingdings 2" w:cs="Wingdings 2" w:hint="default"/>
        <w:u w:val="none"/>
      </w:rPr>
    </w:lvl>
    <w:lvl w:ilvl="8">
      <w:start w:val="1"/>
      <w:numFmt w:val="bullet"/>
      <w:lvlText w:val="■"/>
      <w:lvlJc w:val="left"/>
      <w:pPr>
        <w:tabs>
          <w:tab w:val="num" w:pos="0"/>
        </w:tabs>
        <w:ind w:left="6480" w:hanging="360"/>
      </w:pPr>
      <w:rPr>
        <w:rFonts w:ascii="OpenSymbol" w:hAnsi="OpenSymbol" w:cs="OpenSymbol" w:hint="default"/>
        <w:u w:val="none"/>
      </w:rPr>
    </w:lvl>
  </w:abstractNum>
  <w:abstractNum w:abstractNumId="12">
    <w:lvl w:ilvl="0">
      <w:start w:val="1"/>
      <w:numFmt w:val="bullet"/>
      <w:lvlText w:val=""/>
      <w:lvlJc w:val="left"/>
      <w:pPr>
        <w:tabs>
          <w:tab w:val="num" w:pos="0"/>
        </w:tabs>
        <w:ind w:left="720" w:hanging="360"/>
      </w:pPr>
      <w:rPr>
        <w:rFonts w:ascii="Wingdings" w:hAnsi="Wingdings" w:cs="Wingdings" w:hint="default"/>
        <w:u w:val="none"/>
      </w:rPr>
    </w:lvl>
    <w:lvl w:ilvl="1">
      <w:start w:val="1"/>
      <w:numFmt w:val="bullet"/>
      <w:lvlText w:val=""/>
      <w:lvlJc w:val="left"/>
      <w:pPr>
        <w:tabs>
          <w:tab w:val="num" w:pos="0"/>
        </w:tabs>
        <w:ind w:left="1440" w:hanging="360"/>
      </w:pPr>
      <w:rPr>
        <w:rFonts w:ascii="Wingdings 2" w:hAnsi="Wingdings 2" w:cs="Wingdings 2" w:hint="default"/>
        <w:u w:val="none"/>
      </w:rPr>
    </w:lvl>
    <w:lvl w:ilvl="2">
      <w:start w:val="1"/>
      <w:numFmt w:val="bullet"/>
      <w:lvlText w:val="■"/>
      <w:lvlJc w:val="left"/>
      <w:pPr>
        <w:tabs>
          <w:tab w:val="num" w:pos="0"/>
        </w:tabs>
        <w:ind w:left="2160" w:hanging="360"/>
      </w:pPr>
      <w:rPr>
        <w:rFonts w:ascii="OpenSymbol" w:hAnsi="OpenSymbol" w:cs="OpenSymbol" w:hint="default"/>
        <w:u w:val="none"/>
      </w:rPr>
    </w:lvl>
    <w:lvl w:ilvl="3">
      <w:start w:val="1"/>
      <w:numFmt w:val="bullet"/>
      <w:lvlText w:val=""/>
      <w:lvlJc w:val="left"/>
      <w:pPr>
        <w:tabs>
          <w:tab w:val="num" w:pos="0"/>
        </w:tabs>
        <w:ind w:left="2880" w:hanging="360"/>
      </w:pPr>
      <w:rPr>
        <w:rFonts w:ascii="Wingdings" w:hAnsi="Wingdings" w:cs="Wingdings" w:hint="default"/>
        <w:u w:val="none"/>
      </w:rPr>
    </w:lvl>
    <w:lvl w:ilvl="4">
      <w:start w:val="1"/>
      <w:numFmt w:val="bullet"/>
      <w:lvlText w:val=""/>
      <w:lvlJc w:val="left"/>
      <w:pPr>
        <w:tabs>
          <w:tab w:val="num" w:pos="0"/>
        </w:tabs>
        <w:ind w:left="3600" w:hanging="360"/>
      </w:pPr>
      <w:rPr>
        <w:rFonts w:ascii="Wingdings 2" w:hAnsi="Wingdings 2" w:cs="Wingdings 2" w:hint="default"/>
        <w:u w:val="none"/>
      </w:rPr>
    </w:lvl>
    <w:lvl w:ilvl="5">
      <w:start w:val="1"/>
      <w:numFmt w:val="bullet"/>
      <w:lvlText w:val="■"/>
      <w:lvlJc w:val="left"/>
      <w:pPr>
        <w:tabs>
          <w:tab w:val="num" w:pos="0"/>
        </w:tabs>
        <w:ind w:left="4320" w:hanging="360"/>
      </w:pPr>
      <w:rPr>
        <w:rFonts w:ascii="OpenSymbol" w:hAnsi="OpenSymbol" w:cs="OpenSymbol" w:hint="default"/>
        <w:u w:val="none"/>
      </w:rPr>
    </w:lvl>
    <w:lvl w:ilvl="6">
      <w:start w:val="1"/>
      <w:numFmt w:val="bullet"/>
      <w:lvlText w:val=""/>
      <w:lvlJc w:val="left"/>
      <w:pPr>
        <w:tabs>
          <w:tab w:val="num" w:pos="0"/>
        </w:tabs>
        <w:ind w:left="5040" w:hanging="360"/>
      </w:pPr>
      <w:rPr>
        <w:rFonts w:ascii="Wingdings" w:hAnsi="Wingdings" w:cs="Wingdings" w:hint="default"/>
        <w:u w:val="none"/>
      </w:rPr>
    </w:lvl>
    <w:lvl w:ilvl="7">
      <w:start w:val="1"/>
      <w:numFmt w:val="bullet"/>
      <w:lvlText w:val=""/>
      <w:lvlJc w:val="left"/>
      <w:pPr>
        <w:tabs>
          <w:tab w:val="num" w:pos="0"/>
        </w:tabs>
        <w:ind w:left="5760" w:hanging="360"/>
      </w:pPr>
      <w:rPr>
        <w:rFonts w:ascii="Wingdings 2" w:hAnsi="Wingdings 2" w:cs="Wingdings 2" w:hint="default"/>
        <w:u w:val="none"/>
      </w:rPr>
    </w:lvl>
    <w:lvl w:ilvl="8">
      <w:start w:val="1"/>
      <w:numFmt w:val="bullet"/>
      <w:lvlText w:val="■"/>
      <w:lvlJc w:val="left"/>
      <w:pPr>
        <w:tabs>
          <w:tab w:val="num" w:pos="0"/>
        </w:tabs>
        <w:ind w:left="6480" w:hanging="360"/>
      </w:pPr>
      <w:rPr>
        <w:rFonts w:ascii="OpenSymbol" w:hAnsi="OpenSymbol" w:cs="OpenSymbol" w:hint="default"/>
        <w:u w:val="none"/>
      </w:rPr>
    </w:lvl>
  </w:abstractNum>
  <w:abstractNum w:abstractNumId="13">
    <w:lvl w:ilvl="0">
      <w:start w:val="1"/>
      <w:numFmt w:val="bullet"/>
      <w:lvlText w:val=""/>
      <w:lvlJc w:val="left"/>
      <w:pPr>
        <w:tabs>
          <w:tab w:val="num" w:pos="0"/>
        </w:tabs>
        <w:ind w:left="720" w:hanging="360"/>
      </w:pPr>
      <w:rPr>
        <w:rFonts w:ascii="Wingdings" w:hAnsi="Wingdings" w:cs="Wingdings" w:hint="default"/>
        <w:u w:val="none"/>
      </w:rPr>
    </w:lvl>
    <w:lvl w:ilvl="1">
      <w:start w:val="1"/>
      <w:numFmt w:val="bullet"/>
      <w:lvlText w:val=""/>
      <w:lvlJc w:val="left"/>
      <w:pPr>
        <w:tabs>
          <w:tab w:val="num" w:pos="0"/>
        </w:tabs>
        <w:ind w:left="1440" w:hanging="360"/>
      </w:pPr>
      <w:rPr>
        <w:rFonts w:ascii="Wingdings 2" w:hAnsi="Wingdings 2" w:cs="Wingdings 2" w:hint="default"/>
        <w:u w:val="none"/>
      </w:rPr>
    </w:lvl>
    <w:lvl w:ilvl="2">
      <w:start w:val="1"/>
      <w:numFmt w:val="bullet"/>
      <w:lvlText w:val="■"/>
      <w:lvlJc w:val="left"/>
      <w:pPr>
        <w:tabs>
          <w:tab w:val="num" w:pos="0"/>
        </w:tabs>
        <w:ind w:left="2160" w:hanging="360"/>
      </w:pPr>
      <w:rPr>
        <w:rFonts w:ascii="OpenSymbol" w:hAnsi="OpenSymbol" w:cs="OpenSymbol" w:hint="default"/>
        <w:u w:val="none"/>
      </w:rPr>
    </w:lvl>
    <w:lvl w:ilvl="3">
      <w:start w:val="1"/>
      <w:numFmt w:val="bullet"/>
      <w:lvlText w:val=""/>
      <w:lvlJc w:val="left"/>
      <w:pPr>
        <w:tabs>
          <w:tab w:val="num" w:pos="0"/>
        </w:tabs>
        <w:ind w:left="2880" w:hanging="360"/>
      </w:pPr>
      <w:rPr>
        <w:rFonts w:ascii="Wingdings" w:hAnsi="Wingdings" w:cs="Wingdings" w:hint="default"/>
        <w:u w:val="none"/>
      </w:rPr>
    </w:lvl>
    <w:lvl w:ilvl="4">
      <w:start w:val="1"/>
      <w:numFmt w:val="bullet"/>
      <w:lvlText w:val=""/>
      <w:lvlJc w:val="left"/>
      <w:pPr>
        <w:tabs>
          <w:tab w:val="num" w:pos="0"/>
        </w:tabs>
        <w:ind w:left="3600" w:hanging="360"/>
      </w:pPr>
      <w:rPr>
        <w:rFonts w:ascii="Wingdings 2" w:hAnsi="Wingdings 2" w:cs="Wingdings 2" w:hint="default"/>
        <w:u w:val="none"/>
      </w:rPr>
    </w:lvl>
    <w:lvl w:ilvl="5">
      <w:start w:val="1"/>
      <w:numFmt w:val="bullet"/>
      <w:lvlText w:val="■"/>
      <w:lvlJc w:val="left"/>
      <w:pPr>
        <w:tabs>
          <w:tab w:val="num" w:pos="0"/>
        </w:tabs>
        <w:ind w:left="4320" w:hanging="360"/>
      </w:pPr>
      <w:rPr>
        <w:rFonts w:ascii="OpenSymbol" w:hAnsi="OpenSymbol" w:cs="OpenSymbol" w:hint="default"/>
        <w:u w:val="none"/>
      </w:rPr>
    </w:lvl>
    <w:lvl w:ilvl="6">
      <w:start w:val="1"/>
      <w:numFmt w:val="bullet"/>
      <w:lvlText w:val=""/>
      <w:lvlJc w:val="left"/>
      <w:pPr>
        <w:tabs>
          <w:tab w:val="num" w:pos="0"/>
        </w:tabs>
        <w:ind w:left="5040" w:hanging="360"/>
      </w:pPr>
      <w:rPr>
        <w:rFonts w:ascii="Wingdings" w:hAnsi="Wingdings" w:cs="Wingdings" w:hint="default"/>
        <w:u w:val="none"/>
      </w:rPr>
    </w:lvl>
    <w:lvl w:ilvl="7">
      <w:start w:val="1"/>
      <w:numFmt w:val="bullet"/>
      <w:lvlText w:val=""/>
      <w:lvlJc w:val="left"/>
      <w:pPr>
        <w:tabs>
          <w:tab w:val="num" w:pos="0"/>
        </w:tabs>
        <w:ind w:left="5760" w:hanging="360"/>
      </w:pPr>
      <w:rPr>
        <w:rFonts w:ascii="Wingdings 2" w:hAnsi="Wingdings 2" w:cs="Wingdings 2" w:hint="default"/>
        <w:u w:val="none"/>
      </w:rPr>
    </w:lvl>
    <w:lvl w:ilvl="8">
      <w:start w:val="1"/>
      <w:numFmt w:val="bullet"/>
      <w:lvlText w:val="■"/>
      <w:lvlJc w:val="left"/>
      <w:pPr>
        <w:tabs>
          <w:tab w:val="num" w:pos="0"/>
        </w:tabs>
        <w:ind w:left="6480" w:hanging="360"/>
      </w:pPr>
      <w:rPr>
        <w:rFonts w:ascii="OpenSymbol" w:hAnsi="OpenSymbol" w:cs="OpenSymbol" w:hint="default"/>
        <w:u w:val="none"/>
      </w:rPr>
    </w:lvl>
  </w:abstractNum>
  <w:abstractNum w:abstractNumId="14">
    <w:lvl w:ilvl="0">
      <w:start w:val="1"/>
      <w:numFmt w:val="bullet"/>
      <w:lvlText w:val=""/>
      <w:lvlJc w:val="left"/>
      <w:pPr>
        <w:tabs>
          <w:tab w:val="num" w:pos="0"/>
        </w:tabs>
        <w:ind w:left="720" w:hanging="360"/>
      </w:pPr>
      <w:rPr>
        <w:rFonts w:ascii="Wingdings" w:hAnsi="Wingdings" w:cs="Wingdings" w:hint="default"/>
        <w:u w:val="none"/>
      </w:rPr>
    </w:lvl>
    <w:lvl w:ilvl="1">
      <w:start w:val="1"/>
      <w:numFmt w:val="bullet"/>
      <w:lvlText w:val=""/>
      <w:lvlJc w:val="left"/>
      <w:pPr>
        <w:tabs>
          <w:tab w:val="num" w:pos="0"/>
        </w:tabs>
        <w:ind w:left="1440" w:hanging="360"/>
      </w:pPr>
      <w:rPr>
        <w:rFonts w:ascii="Wingdings 2" w:hAnsi="Wingdings 2" w:cs="Wingdings 2" w:hint="default"/>
        <w:u w:val="none"/>
      </w:rPr>
    </w:lvl>
    <w:lvl w:ilvl="2">
      <w:start w:val="1"/>
      <w:numFmt w:val="bullet"/>
      <w:lvlText w:val="■"/>
      <w:lvlJc w:val="left"/>
      <w:pPr>
        <w:tabs>
          <w:tab w:val="num" w:pos="0"/>
        </w:tabs>
        <w:ind w:left="2160" w:hanging="360"/>
      </w:pPr>
      <w:rPr>
        <w:rFonts w:ascii="OpenSymbol" w:hAnsi="OpenSymbol" w:cs="OpenSymbol" w:hint="default"/>
        <w:u w:val="none"/>
      </w:rPr>
    </w:lvl>
    <w:lvl w:ilvl="3">
      <w:start w:val="1"/>
      <w:numFmt w:val="bullet"/>
      <w:lvlText w:val=""/>
      <w:lvlJc w:val="left"/>
      <w:pPr>
        <w:tabs>
          <w:tab w:val="num" w:pos="0"/>
        </w:tabs>
        <w:ind w:left="2880" w:hanging="360"/>
      </w:pPr>
      <w:rPr>
        <w:rFonts w:ascii="Wingdings" w:hAnsi="Wingdings" w:cs="Wingdings" w:hint="default"/>
        <w:u w:val="none"/>
      </w:rPr>
    </w:lvl>
    <w:lvl w:ilvl="4">
      <w:start w:val="1"/>
      <w:numFmt w:val="bullet"/>
      <w:lvlText w:val=""/>
      <w:lvlJc w:val="left"/>
      <w:pPr>
        <w:tabs>
          <w:tab w:val="num" w:pos="0"/>
        </w:tabs>
        <w:ind w:left="3600" w:hanging="360"/>
      </w:pPr>
      <w:rPr>
        <w:rFonts w:ascii="Wingdings 2" w:hAnsi="Wingdings 2" w:cs="Wingdings 2" w:hint="default"/>
        <w:u w:val="none"/>
      </w:rPr>
    </w:lvl>
    <w:lvl w:ilvl="5">
      <w:start w:val="1"/>
      <w:numFmt w:val="bullet"/>
      <w:lvlText w:val="■"/>
      <w:lvlJc w:val="left"/>
      <w:pPr>
        <w:tabs>
          <w:tab w:val="num" w:pos="0"/>
        </w:tabs>
        <w:ind w:left="4320" w:hanging="360"/>
      </w:pPr>
      <w:rPr>
        <w:rFonts w:ascii="OpenSymbol" w:hAnsi="OpenSymbol" w:cs="OpenSymbol" w:hint="default"/>
        <w:u w:val="none"/>
      </w:rPr>
    </w:lvl>
    <w:lvl w:ilvl="6">
      <w:start w:val="1"/>
      <w:numFmt w:val="bullet"/>
      <w:lvlText w:val=""/>
      <w:lvlJc w:val="left"/>
      <w:pPr>
        <w:tabs>
          <w:tab w:val="num" w:pos="0"/>
        </w:tabs>
        <w:ind w:left="5040" w:hanging="360"/>
      </w:pPr>
      <w:rPr>
        <w:rFonts w:ascii="Wingdings" w:hAnsi="Wingdings" w:cs="Wingdings" w:hint="default"/>
        <w:u w:val="none"/>
      </w:rPr>
    </w:lvl>
    <w:lvl w:ilvl="7">
      <w:start w:val="1"/>
      <w:numFmt w:val="bullet"/>
      <w:lvlText w:val=""/>
      <w:lvlJc w:val="left"/>
      <w:pPr>
        <w:tabs>
          <w:tab w:val="num" w:pos="0"/>
        </w:tabs>
        <w:ind w:left="5760" w:hanging="360"/>
      </w:pPr>
      <w:rPr>
        <w:rFonts w:ascii="Wingdings 2" w:hAnsi="Wingdings 2" w:cs="Wingdings 2" w:hint="default"/>
        <w:u w:val="none"/>
      </w:rPr>
    </w:lvl>
    <w:lvl w:ilvl="8">
      <w:start w:val="1"/>
      <w:numFmt w:val="bullet"/>
      <w:lvlText w:val="■"/>
      <w:lvlJc w:val="left"/>
      <w:pPr>
        <w:tabs>
          <w:tab w:val="num" w:pos="0"/>
        </w:tabs>
        <w:ind w:left="6480" w:hanging="360"/>
      </w:pPr>
      <w:rPr>
        <w:rFonts w:ascii="OpenSymbol" w:hAnsi="OpenSymbol" w:cs="OpenSymbol" w:hint="default"/>
        <w:u w:val="none"/>
      </w:rPr>
    </w:lvl>
  </w:abstractNum>
  <w:abstractNum w:abstractNumId="15">
    <w:lvl w:ilvl="0">
      <w:start w:val="1"/>
      <w:numFmt w:val="bullet"/>
      <w:lvlText w:val=""/>
      <w:lvlJc w:val="left"/>
      <w:pPr>
        <w:tabs>
          <w:tab w:val="num" w:pos="0"/>
        </w:tabs>
        <w:ind w:left="720" w:hanging="360"/>
      </w:pPr>
      <w:rPr>
        <w:rFonts w:ascii="Wingdings" w:hAnsi="Wingdings" w:cs="Wingdings" w:hint="default"/>
        <w:u w:val="none"/>
      </w:rPr>
    </w:lvl>
    <w:lvl w:ilvl="1">
      <w:start w:val="1"/>
      <w:numFmt w:val="bullet"/>
      <w:lvlText w:val=""/>
      <w:lvlJc w:val="left"/>
      <w:pPr>
        <w:tabs>
          <w:tab w:val="num" w:pos="0"/>
        </w:tabs>
        <w:ind w:left="1440" w:hanging="360"/>
      </w:pPr>
      <w:rPr>
        <w:rFonts w:ascii="Wingdings 2" w:hAnsi="Wingdings 2" w:cs="Wingdings 2" w:hint="default"/>
        <w:u w:val="none"/>
      </w:rPr>
    </w:lvl>
    <w:lvl w:ilvl="2">
      <w:start w:val="1"/>
      <w:numFmt w:val="bullet"/>
      <w:lvlText w:val="■"/>
      <w:lvlJc w:val="left"/>
      <w:pPr>
        <w:tabs>
          <w:tab w:val="num" w:pos="0"/>
        </w:tabs>
        <w:ind w:left="2160" w:hanging="360"/>
      </w:pPr>
      <w:rPr>
        <w:rFonts w:ascii="OpenSymbol" w:hAnsi="OpenSymbol" w:cs="OpenSymbol" w:hint="default"/>
        <w:u w:val="none"/>
      </w:rPr>
    </w:lvl>
    <w:lvl w:ilvl="3">
      <w:start w:val="1"/>
      <w:numFmt w:val="bullet"/>
      <w:lvlText w:val=""/>
      <w:lvlJc w:val="left"/>
      <w:pPr>
        <w:tabs>
          <w:tab w:val="num" w:pos="0"/>
        </w:tabs>
        <w:ind w:left="2880" w:hanging="360"/>
      </w:pPr>
      <w:rPr>
        <w:rFonts w:ascii="Wingdings" w:hAnsi="Wingdings" w:cs="Wingdings" w:hint="default"/>
        <w:u w:val="none"/>
      </w:rPr>
    </w:lvl>
    <w:lvl w:ilvl="4">
      <w:start w:val="1"/>
      <w:numFmt w:val="bullet"/>
      <w:lvlText w:val=""/>
      <w:lvlJc w:val="left"/>
      <w:pPr>
        <w:tabs>
          <w:tab w:val="num" w:pos="0"/>
        </w:tabs>
        <w:ind w:left="3600" w:hanging="360"/>
      </w:pPr>
      <w:rPr>
        <w:rFonts w:ascii="Wingdings 2" w:hAnsi="Wingdings 2" w:cs="Wingdings 2" w:hint="default"/>
        <w:u w:val="none"/>
      </w:rPr>
    </w:lvl>
    <w:lvl w:ilvl="5">
      <w:start w:val="1"/>
      <w:numFmt w:val="bullet"/>
      <w:lvlText w:val="■"/>
      <w:lvlJc w:val="left"/>
      <w:pPr>
        <w:tabs>
          <w:tab w:val="num" w:pos="0"/>
        </w:tabs>
        <w:ind w:left="4320" w:hanging="360"/>
      </w:pPr>
      <w:rPr>
        <w:rFonts w:ascii="OpenSymbol" w:hAnsi="OpenSymbol" w:cs="OpenSymbol" w:hint="default"/>
        <w:u w:val="none"/>
      </w:rPr>
    </w:lvl>
    <w:lvl w:ilvl="6">
      <w:start w:val="1"/>
      <w:numFmt w:val="bullet"/>
      <w:lvlText w:val=""/>
      <w:lvlJc w:val="left"/>
      <w:pPr>
        <w:tabs>
          <w:tab w:val="num" w:pos="0"/>
        </w:tabs>
        <w:ind w:left="5040" w:hanging="360"/>
      </w:pPr>
      <w:rPr>
        <w:rFonts w:ascii="Wingdings" w:hAnsi="Wingdings" w:cs="Wingdings" w:hint="default"/>
        <w:u w:val="none"/>
      </w:rPr>
    </w:lvl>
    <w:lvl w:ilvl="7">
      <w:start w:val="1"/>
      <w:numFmt w:val="bullet"/>
      <w:lvlText w:val=""/>
      <w:lvlJc w:val="left"/>
      <w:pPr>
        <w:tabs>
          <w:tab w:val="num" w:pos="0"/>
        </w:tabs>
        <w:ind w:left="5760" w:hanging="360"/>
      </w:pPr>
      <w:rPr>
        <w:rFonts w:ascii="Wingdings 2" w:hAnsi="Wingdings 2" w:cs="Wingdings 2" w:hint="default"/>
        <w:u w:val="none"/>
      </w:rPr>
    </w:lvl>
    <w:lvl w:ilvl="8">
      <w:start w:val="1"/>
      <w:numFmt w:val="bullet"/>
      <w:lvlText w:val="■"/>
      <w:lvlJc w:val="left"/>
      <w:pPr>
        <w:tabs>
          <w:tab w:val="num" w:pos="0"/>
        </w:tabs>
        <w:ind w:left="6480" w:hanging="360"/>
      </w:pPr>
      <w:rPr>
        <w:rFonts w:ascii="OpenSymbol" w:hAnsi="OpenSymbol" w:cs="OpenSymbol" w:hint="default"/>
        <w:u w:val="none"/>
      </w:rPr>
    </w:lvl>
  </w:abstractNum>
  <w:abstractNum w:abstractNumId="1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7">
    <w:lvl w:ilvl="0">
      <w:start w:val="8"/>
      <w:numFmt w:val="bullet"/>
      <w:lvlText w:val="-"/>
      <w:lvlJc w:val="left"/>
      <w:pPr>
        <w:tabs>
          <w:tab w:val="num" w:pos="0"/>
        </w:tabs>
        <w:ind w:left="478" w:hanging="360"/>
      </w:pPr>
      <w:rPr>
        <w:rFonts w:ascii="Arial" w:hAnsi="Arial" w:cs="Arial" w:hint="default"/>
      </w:rPr>
    </w:lvl>
    <w:lvl w:ilvl="1">
      <w:start w:val="1"/>
      <w:numFmt w:val="bullet"/>
      <w:lvlText w:val="o"/>
      <w:lvlJc w:val="left"/>
      <w:pPr>
        <w:tabs>
          <w:tab w:val="num" w:pos="0"/>
        </w:tabs>
        <w:ind w:left="1198" w:hanging="360"/>
      </w:pPr>
      <w:rPr>
        <w:rFonts w:ascii="Courier New" w:hAnsi="Courier New" w:cs="Courier New" w:hint="default"/>
      </w:rPr>
    </w:lvl>
    <w:lvl w:ilvl="2">
      <w:start w:val="1"/>
      <w:numFmt w:val="bullet"/>
      <w:lvlText w:val=""/>
      <w:lvlJc w:val="left"/>
      <w:pPr>
        <w:tabs>
          <w:tab w:val="num" w:pos="0"/>
        </w:tabs>
        <w:ind w:left="1918" w:hanging="360"/>
      </w:pPr>
      <w:rPr>
        <w:rFonts w:ascii="Wingdings" w:hAnsi="Wingdings" w:cs="Wingdings" w:hint="default"/>
      </w:rPr>
    </w:lvl>
    <w:lvl w:ilvl="3">
      <w:start w:val="1"/>
      <w:numFmt w:val="bullet"/>
      <w:lvlText w:val=""/>
      <w:lvlJc w:val="left"/>
      <w:pPr>
        <w:tabs>
          <w:tab w:val="num" w:pos="0"/>
        </w:tabs>
        <w:ind w:left="2638" w:hanging="360"/>
      </w:pPr>
      <w:rPr>
        <w:rFonts w:ascii="Symbol" w:hAnsi="Symbol" w:cs="Symbol" w:hint="default"/>
      </w:rPr>
    </w:lvl>
    <w:lvl w:ilvl="4">
      <w:start w:val="1"/>
      <w:numFmt w:val="bullet"/>
      <w:lvlText w:val="o"/>
      <w:lvlJc w:val="left"/>
      <w:pPr>
        <w:tabs>
          <w:tab w:val="num" w:pos="0"/>
        </w:tabs>
        <w:ind w:left="3358" w:hanging="360"/>
      </w:pPr>
      <w:rPr>
        <w:rFonts w:ascii="Courier New" w:hAnsi="Courier New" w:cs="Courier New" w:hint="default"/>
      </w:rPr>
    </w:lvl>
    <w:lvl w:ilvl="5">
      <w:start w:val="1"/>
      <w:numFmt w:val="bullet"/>
      <w:lvlText w:val=""/>
      <w:lvlJc w:val="left"/>
      <w:pPr>
        <w:tabs>
          <w:tab w:val="num" w:pos="0"/>
        </w:tabs>
        <w:ind w:left="4078" w:hanging="360"/>
      </w:pPr>
      <w:rPr>
        <w:rFonts w:ascii="Wingdings" w:hAnsi="Wingdings" w:cs="Wingdings" w:hint="default"/>
      </w:rPr>
    </w:lvl>
    <w:lvl w:ilvl="6">
      <w:start w:val="1"/>
      <w:numFmt w:val="bullet"/>
      <w:lvlText w:val=""/>
      <w:lvlJc w:val="left"/>
      <w:pPr>
        <w:tabs>
          <w:tab w:val="num" w:pos="0"/>
        </w:tabs>
        <w:ind w:left="4798" w:hanging="360"/>
      </w:pPr>
      <w:rPr>
        <w:rFonts w:ascii="Symbol" w:hAnsi="Symbol" w:cs="Symbol" w:hint="default"/>
      </w:rPr>
    </w:lvl>
    <w:lvl w:ilvl="7">
      <w:start w:val="1"/>
      <w:numFmt w:val="bullet"/>
      <w:lvlText w:val="o"/>
      <w:lvlJc w:val="left"/>
      <w:pPr>
        <w:tabs>
          <w:tab w:val="num" w:pos="0"/>
        </w:tabs>
        <w:ind w:left="5518" w:hanging="360"/>
      </w:pPr>
      <w:rPr>
        <w:rFonts w:ascii="Courier New" w:hAnsi="Courier New" w:cs="Courier New" w:hint="default"/>
      </w:rPr>
    </w:lvl>
    <w:lvl w:ilvl="8">
      <w:start w:val="1"/>
      <w:numFmt w:val="bullet"/>
      <w:lvlText w:val=""/>
      <w:lvlJc w:val="left"/>
      <w:pPr>
        <w:tabs>
          <w:tab w:val="num" w:pos="0"/>
        </w:tabs>
        <w:ind w:left="6238" w:hanging="360"/>
      </w:pPr>
      <w:rPr>
        <w:rFonts w:ascii="Wingdings" w:hAnsi="Wingdings" w:cs="Wingdings" w:hint="default"/>
      </w:rPr>
    </w:lvl>
  </w:abstractNum>
  <w:abstractNum w:abstractNumId="18">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bering>
</file>

<file path=word/settings.xml><?xml version="1.0" encoding="utf-8"?>
<w:settings xmlns:w="http://schemas.openxmlformats.org/wordprocessingml/2006/main">
  <w:zoom w:percent="100"/>
  <w:defaultTabStop w:val="720"/>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hyphenationZone w:val="425"/>
  <w:themeFontLang w:val="es-ES"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Arial" w:hAnsi="Arial" w:eastAsia="Arial" w:cs="Arial"/>
        <w:sz w:val="22"/>
        <w:szCs w:val="22"/>
        <w:lang w:val="es-ES" w:eastAsia="es-E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566e3d"/>
    <w:pPr>
      <w:widowControl/>
      <w:suppressAutoHyphens w:val="true"/>
      <w:bidi w:val="0"/>
      <w:spacing w:lineRule="auto" w:line="276" w:before="0" w:after="0"/>
      <w:jc w:val="left"/>
    </w:pPr>
    <w:rPr>
      <w:rFonts w:ascii="Arial" w:hAnsi="Arial" w:eastAsia="Arial" w:cs="Arial"/>
      <w:color w:val="auto"/>
      <w:kern w:val="0"/>
      <w:sz w:val="22"/>
      <w:szCs w:val="22"/>
      <w:lang w:val="es-ES" w:eastAsia="es-ES" w:bidi="ar-SA"/>
    </w:rPr>
  </w:style>
  <w:style w:type="paragraph" w:styleId="Heading1">
    <w:name w:val="Heading 1"/>
    <w:basedOn w:val="Normal"/>
    <w:next w:val="Normal"/>
    <w:uiPriority w:val="9"/>
    <w:qFormat/>
    <w:pPr>
      <w:keepNext w:val="true"/>
      <w:keepLines/>
      <w:spacing w:before="480" w:after="120"/>
      <w:outlineLvl w:val="0"/>
    </w:pPr>
    <w:rPr>
      <w:b/>
      <w:sz w:val="48"/>
      <w:szCs w:val="48"/>
    </w:rPr>
  </w:style>
  <w:style w:type="paragraph" w:styleId="Heading2">
    <w:name w:val="Heading 2"/>
    <w:basedOn w:val="Normal"/>
    <w:next w:val="Normal"/>
    <w:uiPriority w:val="9"/>
    <w:semiHidden/>
    <w:unhideWhenUsed/>
    <w:qFormat/>
    <w:pPr>
      <w:keepNext w:val="true"/>
      <w:keepLines/>
      <w:spacing w:before="360" w:after="80"/>
      <w:outlineLvl w:val="1"/>
    </w:pPr>
    <w:rPr>
      <w:b/>
      <w:sz w:val="36"/>
      <w:szCs w:val="36"/>
    </w:rPr>
  </w:style>
  <w:style w:type="paragraph" w:styleId="Heading3">
    <w:name w:val="Heading 3"/>
    <w:basedOn w:val="Normal"/>
    <w:next w:val="Normal"/>
    <w:uiPriority w:val="9"/>
    <w:semiHidden/>
    <w:unhideWhenUsed/>
    <w:qFormat/>
    <w:pPr>
      <w:keepNext w:val="true"/>
      <w:keepLines/>
      <w:spacing w:before="280" w:after="80"/>
      <w:outlineLvl w:val="2"/>
    </w:pPr>
    <w:rPr>
      <w:b/>
      <w:sz w:val="28"/>
      <w:szCs w:val="28"/>
    </w:rPr>
  </w:style>
  <w:style w:type="paragraph" w:styleId="Heading4">
    <w:name w:val="Heading 4"/>
    <w:basedOn w:val="Normal"/>
    <w:next w:val="Normal"/>
    <w:uiPriority w:val="9"/>
    <w:semiHidden/>
    <w:unhideWhenUsed/>
    <w:qFormat/>
    <w:pPr>
      <w:keepNext w:val="true"/>
      <w:keepLines/>
      <w:spacing w:before="240" w:after="40"/>
      <w:outlineLvl w:val="3"/>
    </w:pPr>
    <w:rPr>
      <w:b/>
      <w:sz w:val="24"/>
      <w:szCs w:val="24"/>
    </w:rPr>
  </w:style>
  <w:style w:type="paragraph" w:styleId="Heading5">
    <w:name w:val="Heading 5"/>
    <w:basedOn w:val="Normal"/>
    <w:next w:val="Normal"/>
    <w:uiPriority w:val="9"/>
    <w:semiHidden/>
    <w:unhideWhenUsed/>
    <w:qFormat/>
    <w:pPr>
      <w:keepNext w:val="true"/>
      <w:keepLines/>
      <w:spacing w:before="220" w:after="40"/>
      <w:outlineLvl w:val="4"/>
    </w:pPr>
    <w:rPr>
      <w:b/>
    </w:rPr>
  </w:style>
  <w:style w:type="paragraph" w:styleId="Heading6">
    <w:name w:val="Heading 6"/>
    <w:basedOn w:val="Normal"/>
    <w:next w:val="Normal"/>
    <w:uiPriority w:val="9"/>
    <w:semiHidden/>
    <w:unhideWhenUsed/>
    <w:qFormat/>
    <w:pPr>
      <w:keepNext w:val="true"/>
      <w:keepLines/>
      <w:spacing w:before="200" w:after="40"/>
      <w:outlineLvl w:val="5"/>
    </w:pPr>
    <w:rPr>
      <w:b/>
      <w:sz w:val="20"/>
      <w:szCs w:val="20"/>
    </w:rPr>
  </w:style>
  <w:style w:type="character" w:styleId="DefaultParagraphFont" w:default="1">
    <w:name w:val="Default Paragraph Font"/>
    <w:uiPriority w:val="1"/>
    <w:unhideWhenUsed/>
    <w:qFormat/>
    <w:rPr/>
  </w:style>
  <w:style w:type="paragraph" w:styleId="Heading">
    <w:name w:val="Heading"/>
    <w:basedOn w:val="Normal"/>
    <w:next w:val="TextBody"/>
    <w:qFormat/>
    <w:pPr>
      <w:keepNext w:val="true"/>
      <w:spacing w:before="240" w:after="120"/>
    </w:pPr>
    <w:rPr>
      <w:rFonts w:ascii="Carlito" w:hAnsi="Carlito" w:eastAsia="Noto Sans SC Regular" w:cs="Noto Sans Devanagari"/>
      <w:sz w:val="28"/>
      <w:szCs w:val="28"/>
    </w:rPr>
  </w:style>
  <w:style w:type="paragraph" w:styleId="TextBody">
    <w:name w:val="Body Text"/>
    <w:basedOn w:val="Normal"/>
    <w:pPr>
      <w:spacing w:lineRule="auto" w:line="276" w:before="0" w:after="140"/>
    </w:pPr>
    <w:rPr/>
  </w:style>
  <w:style w:type="paragraph" w:styleId="List">
    <w:name w:val="List"/>
    <w:basedOn w:val="TextBody"/>
    <w:pPr/>
    <w:rPr>
      <w:rFonts w:cs="Noto Sans Devanagari"/>
    </w:rPr>
  </w:style>
  <w:style w:type="paragraph" w:styleId="Caption">
    <w:name w:val="Caption"/>
    <w:basedOn w:val="Normal"/>
    <w:qFormat/>
    <w:pPr>
      <w:suppressLineNumbers/>
      <w:spacing w:before="120" w:after="120"/>
    </w:pPr>
    <w:rPr>
      <w:rFonts w:cs="Noto Sans Devanagari"/>
      <w:i/>
      <w:iCs/>
      <w:sz w:val="24"/>
      <w:szCs w:val="24"/>
    </w:rPr>
  </w:style>
  <w:style w:type="paragraph" w:styleId="Index">
    <w:name w:val="Index"/>
    <w:basedOn w:val="Normal"/>
    <w:qFormat/>
    <w:pPr>
      <w:suppressLineNumbers/>
    </w:pPr>
    <w:rPr>
      <w:rFonts w:cs="Noto Sans Devanagari"/>
    </w:rPr>
  </w:style>
  <w:style w:type="paragraph" w:styleId="Title">
    <w:name w:val="Title"/>
    <w:basedOn w:val="Normal"/>
    <w:next w:val="Normal"/>
    <w:uiPriority w:val="10"/>
    <w:qFormat/>
    <w:pPr>
      <w:keepNext w:val="true"/>
      <w:keepLines/>
      <w:spacing w:before="480" w:after="120"/>
    </w:pPr>
    <w:rPr>
      <w:b/>
      <w:sz w:val="72"/>
      <w:szCs w:val="72"/>
    </w:rPr>
  </w:style>
  <w:style w:type="paragraph" w:styleId="Subtitle">
    <w:name w:val="Subtitle"/>
    <w:basedOn w:val="Normal"/>
    <w:next w:val="Normal"/>
    <w:uiPriority w:val="11"/>
    <w:qFormat/>
    <w:pPr>
      <w:keepNext w:val="true"/>
      <w:keepLines/>
      <w:spacing w:before="360" w:after="80"/>
    </w:pPr>
    <w:rPr>
      <w:rFonts w:ascii="Georgia" w:hAnsi="Georgia" w:eastAsia="Georgia" w:cs="Georgia"/>
      <w:i/>
      <w:color w:val="666666"/>
      <w:sz w:val="48"/>
      <w:szCs w:val="48"/>
    </w:rPr>
  </w:style>
  <w:style w:type="paragraph" w:styleId="ListParagraph">
    <w:name w:val="List Paragraph"/>
    <w:basedOn w:val="Normal"/>
    <w:uiPriority w:val="34"/>
    <w:qFormat/>
    <w:rsid w:val="003f5a3a"/>
    <w:pPr>
      <w:spacing w:before="0" w:after="0"/>
      <w:ind w:left="720" w:hanging="0"/>
      <w:contextualSpacing/>
    </w:pPr>
    <w:rPr/>
  </w:style>
  <w:style w:type="paragraph" w:styleId="FrameContents">
    <w:name w:val="Frame Contents"/>
    <w:basedOn w:val="Normal"/>
    <w:qFormat/>
    <w:pPr/>
    <w:rPr/>
  </w:style>
  <w:style w:type="paragraph" w:styleId="TableContents">
    <w:name w:val="Table Contents"/>
    <w:basedOn w:val="Normal"/>
    <w:qFormat/>
    <w:pPr>
      <w:widowControl w:val="false"/>
      <w:suppressLineNumbers/>
    </w:pPr>
    <w:rPr/>
  </w:style>
  <w:style w:type="paragraph" w:styleId="TableHeading">
    <w:name w:val="Table Heading"/>
    <w:basedOn w:val="TableContents"/>
    <w:qFormat/>
    <w:pPr>
      <w:suppressLineNumbers/>
      <w:jc w:val="center"/>
    </w:pPr>
    <w:rPr>
      <w:b/>
      <w:bCs/>
    </w:rPr>
  </w:style>
  <w:style w:type="numbering" w:styleId="NoList" w:default="1">
    <w:name w:val="No List"/>
    <w:uiPriority w:val="99"/>
    <w:semiHidden/>
    <w:unhideWhenUsed/>
    <w:qFormat/>
  </w:style>
  <w:style w:type="table" w:default="1" w:styleId="Tablanormal">
    <w:name w:val="Normal Table"/>
    <w:uiPriority w:val="99"/>
    <w:semiHidden/>
    <w:unhideWhenUsed/>
    <w:tblPr>
      <w:tblCellMar>
        <w:top w:w="0" w:type="dxa"/>
        <w:left w:w="108" w:type="dxa"/>
        <w:bottom w:w="0" w:type="dxa"/>
        <w:right w:w="108" w:type="dxa"/>
      </w:tblCellMar>
    </w:tblPr>
  </w:style>
  <w:style w:type="table" w:customStyle="1" w:styleId="TableNormal">
    <w:name w:val="TableNormal"/>
    <w:tblPr>
      <w:tblCellMar>
        <w:top w:w="100" w:type="dxa"/>
        <w:left w:w="100" w:type="dxa"/>
        <w:bottom w:w="100" w:type="dxa"/>
        <w:right w:w="100"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numbering" Target="numbering.xml"/><Relationship Id="rId4" Type="http://schemas.openxmlformats.org/officeDocument/2006/relationships/fontTable" Target="fontTable.xml"/><Relationship Id="rId5" Type="http://schemas.openxmlformats.org/officeDocument/2006/relationships/settings" Target="settings.xml"/><Relationship Id="rId6"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280</TotalTime>
  <Application>Collabora_Office/21.06.37.1$Linux_X86_64 LibreOffice_project/809030c497d9c8280a14e4b5915228a329b323c6</Application>
  <AppVersion>15.0000</AppVersion>
  <Pages>20</Pages>
  <Words>5837</Words>
  <Characters>32196</Characters>
  <CharactersWithSpaces>37517</CharactersWithSpaces>
  <Paragraphs>575</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2025-10-15T16:38:00Z</dcterms:created>
  <dc:creator>M ANGELES OCAÑA</dc:creator>
  <dc:description/>
  <dc:language>es-ES</dc:language>
  <cp:lastModifiedBy/>
  <dcterms:modified xsi:type="dcterms:W3CDTF">2025-10-25T18:26:02Z</dcterms:modified>
  <cp:revision>57</cp:revision>
  <dc:subject/>
  <dc:title/>
</cp:coreProperties>
</file>

<file path=docProps/custom.xml><?xml version="1.0" encoding="utf-8"?>
<Properties xmlns="http://schemas.openxmlformats.org/officeDocument/2006/custom-properties" xmlns:vt="http://schemas.openxmlformats.org/officeDocument/2006/docPropsVTypes"/>
</file>